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BA4B79" w:rsidRDefault="00BA4B79" w:rsidP="00BA4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отдельных решениях, принятых Советом директоров эмитента</w:t>
      </w:r>
    </w:p>
    <w:p w:rsidR="004E2230" w:rsidRDefault="004E2230" w:rsidP="00A56490">
      <w:pPr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F655D2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ED44F1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99" w:type="dxa"/>
            <w:gridSpan w:val="4"/>
          </w:tcPr>
          <w:p w:rsidR="00457E92" w:rsidRDefault="009A7298" w:rsidP="009A7298">
            <w:pPr>
              <w:ind w:left="142"/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8101BF">
              <w:rPr>
                <w:b/>
                <w:i/>
                <w:sz w:val="24"/>
                <w:szCs w:val="24"/>
              </w:rPr>
              <w:t>1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8037C9" w:rsidRPr="0088553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8F3B4E" w:rsidRPr="0088553E">
              <w:rPr>
                <w:b/>
                <w:i/>
                <w:sz w:val="24"/>
                <w:szCs w:val="24"/>
              </w:rPr>
              <w:t>1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310255">
        <w:trPr>
          <w:trHeight w:val="315"/>
        </w:trPr>
        <w:tc>
          <w:tcPr>
            <w:tcW w:w="10916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ED44F1">
        <w:trPr>
          <w:trHeight w:val="225"/>
        </w:trPr>
        <w:tc>
          <w:tcPr>
            <w:tcW w:w="10916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44F1">
        <w:tc>
          <w:tcPr>
            <w:tcW w:w="10916" w:type="dxa"/>
            <w:gridSpan w:val="12"/>
            <w:vAlign w:val="bottom"/>
          </w:tcPr>
          <w:p w:rsidR="00BA4B79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 xml:space="preserve">Кворум заседания Совета директоров и результаты голосования по вопросам </w:t>
            </w:r>
            <w:r>
              <w:rPr>
                <w:bCs/>
                <w:sz w:val="24"/>
                <w:szCs w:val="24"/>
              </w:rPr>
              <w:t xml:space="preserve">о принятии решений, 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</w:t>
            </w:r>
            <w:r w:rsidRPr="00A8503E">
              <w:rPr>
                <w:sz w:val="24"/>
                <w:szCs w:val="24"/>
              </w:rPr>
              <w:t>: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Cs/>
                <w:sz w:val="24"/>
                <w:szCs w:val="24"/>
              </w:rPr>
            </w:pP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2.1.1. </w:t>
            </w:r>
            <w:r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9A7298" w:rsidRPr="009A72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членов Совета директоров из 6. Кворум для принятия Советом директоров решений, отнесенных к его компетенции, имелся.</w:t>
            </w:r>
          </w:p>
          <w:p w:rsidR="00BA4B79" w:rsidRDefault="00BA4B79" w:rsidP="00A8503E">
            <w:pPr>
              <w:adjustRightInd w:val="0"/>
              <w:ind w:left="79" w:right="149"/>
              <w:jc w:val="both"/>
              <w:rPr>
                <w:b/>
                <w:bCs/>
                <w:sz w:val="24"/>
                <w:szCs w:val="24"/>
              </w:rPr>
            </w:pPr>
          </w:p>
          <w:p w:rsidR="00A8503E" w:rsidRPr="00BA4B79" w:rsidRDefault="00BA4B79" w:rsidP="00A8503E">
            <w:pPr>
              <w:adjustRightInd w:val="0"/>
              <w:ind w:left="79" w:right="149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>
              <w:rPr>
                <w:bCs/>
                <w:sz w:val="24"/>
                <w:szCs w:val="24"/>
              </w:rPr>
              <w:t xml:space="preserve">предусмотренных </w:t>
            </w:r>
            <w:r w:rsidR="00A8503E" w:rsidRPr="00A8503E">
              <w:rPr>
                <w:sz w:val="24"/>
                <w:szCs w:val="24"/>
              </w:rPr>
              <w:t>Положением Банка России от 27.03.2020 N 714-П "О раскрытии информации эмитентами эмиссионных ценных бумаг":</w:t>
            </w:r>
          </w:p>
          <w:p w:rsidR="00BA4B79" w:rsidRPr="00BA4B79" w:rsidRDefault="00BA4B79" w:rsidP="00BA4B79">
            <w:pPr>
              <w:tabs>
                <w:tab w:val="left" w:pos="1276"/>
              </w:tabs>
              <w:adjustRightInd w:val="0"/>
              <w:ind w:left="142" w:right="284" w:firstLine="398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повестки дня: </w:t>
            </w:r>
          </w:p>
          <w:p w:rsidR="00BA4B79" w:rsidRDefault="00BA4B79" w:rsidP="00BA4B79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BA4B79" w:rsidRDefault="00BA4B79" w:rsidP="00BA4B79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F655D2">
              <w:rPr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BA4B79" w:rsidRPr="00F655D2" w:rsidRDefault="00BA4B79" w:rsidP="00F655D2">
            <w:pPr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«</w:t>
            </w:r>
            <w:r w:rsidR="00F655D2" w:rsidRPr="00F655D2">
              <w:rPr>
                <w:sz w:val="24"/>
                <w:szCs w:val="24"/>
              </w:rPr>
              <w:t>Утверждение Политики управления операционным риском в АО Банк «Национальный стандарт»</w:t>
            </w:r>
            <w:r w:rsidRPr="00F655D2">
              <w:rPr>
                <w:bCs/>
                <w:sz w:val="24"/>
                <w:szCs w:val="24"/>
              </w:rPr>
              <w:t>» принято решение:</w:t>
            </w:r>
          </w:p>
          <w:p w:rsidR="00F655D2" w:rsidRPr="00F655D2" w:rsidRDefault="00BA4B79" w:rsidP="00F655D2">
            <w:pPr>
              <w:pStyle w:val="rmcfdgei"/>
              <w:spacing w:before="0" w:beforeAutospacing="0" w:after="0" w:afterAutospacing="0"/>
              <w:ind w:left="221" w:right="292"/>
              <w:jc w:val="both"/>
            </w:pPr>
            <w:r w:rsidRPr="00F655D2">
              <w:rPr>
                <w:bCs/>
              </w:rPr>
              <w:t>«</w:t>
            </w:r>
            <w:r w:rsidR="00F655D2" w:rsidRPr="00F655D2">
              <w:t xml:space="preserve">1. Утвердить и ввести в действие с 01 января 2022 года Политику управления операционным риском в АО Банк «Национальный стандарт». </w:t>
            </w:r>
          </w:p>
          <w:p w:rsidR="00F655D2" w:rsidRPr="00F655D2" w:rsidRDefault="00F655D2" w:rsidP="00F655D2">
            <w:pPr>
              <w:pStyle w:val="a3"/>
              <w:widowControl w:val="0"/>
              <w:tabs>
                <w:tab w:val="left" w:pos="284"/>
                <w:tab w:val="left" w:pos="426"/>
              </w:tabs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2. Отменить с 01 января 2022 года действие Политики управления операционным риском в АО Банк «Национальный стандарт» и банковской группе, утверждённой Советом директоров 07 июня 2016 года (Протокол №19).</w:t>
            </w:r>
          </w:p>
          <w:p w:rsidR="00BA4B79" w:rsidRPr="00F655D2" w:rsidRDefault="00F655D2" w:rsidP="00F655D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autoSpaceDE/>
              <w:autoSpaceDN/>
              <w:ind w:left="221" w:right="292" w:firstLine="0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Отменить с 01 января 2022 года действие Раздела «Учёт проявления риска концентрации в рамках процедур управления операционным риском» Временной Политики управления риском концентрации в АО Банк «Национальный стандарт» и банковской группы, утвержденной Советом директоров (Протокол №31 от 26.06.2017 года с и</w:t>
            </w:r>
            <w:r w:rsidRPr="00F655D2">
              <w:rPr>
                <w:sz w:val="24"/>
                <w:szCs w:val="24"/>
              </w:rPr>
              <w:t>зменениями от 10.08.2017 года).</w:t>
            </w:r>
            <w:r w:rsidR="00BA4B79" w:rsidRPr="00F655D2">
              <w:rPr>
                <w:bCs/>
                <w:sz w:val="24"/>
                <w:szCs w:val="24"/>
              </w:rPr>
              <w:t>»</w:t>
            </w:r>
          </w:p>
          <w:p w:rsidR="00BA4B79" w:rsidRPr="00F655D2" w:rsidRDefault="00BA4B79" w:rsidP="00F655D2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BA4B79" w:rsidRPr="008101BF" w:rsidRDefault="00BA4B79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  <w:p w:rsidR="008101BF" w:rsidRPr="008101BF" w:rsidRDefault="008101BF" w:rsidP="008101BF">
            <w:pPr>
              <w:tabs>
                <w:tab w:val="left" w:pos="567"/>
              </w:tabs>
              <w:autoSpaceDE/>
              <w:spacing w:after="120"/>
              <w:ind w:left="363" w:right="150" w:firstLine="141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101BF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F655D2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8101BF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8101BF" w:rsidRPr="00F655D2" w:rsidRDefault="008101BF" w:rsidP="00F655D2">
            <w:pPr>
              <w:tabs>
                <w:tab w:val="left" w:pos="0"/>
                <w:tab w:val="left" w:pos="993"/>
              </w:tabs>
              <w:autoSpaceDE/>
              <w:spacing w:after="120"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«</w:t>
            </w:r>
            <w:r w:rsidR="00F655D2" w:rsidRPr="00F655D2">
              <w:rPr>
                <w:sz w:val="24"/>
                <w:szCs w:val="24"/>
              </w:rPr>
              <w:t>Утверждение Положения об управлении операционным риском в АО Банк «Национальный стандарт»</w:t>
            </w:r>
            <w:r w:rsidRPr="00F655D2">
              <w:rPr>
                <w:bCs/>
                <w:sz w:val="24"/>
                <w:szCs w:val="24"/>
              </w:rPr>
              <w:t>» принято решение:</w:t>
            </w:r>
          </w:p>
          <w:p w:rsidR="00F655D2" w:rsidRPr="00F655D2" w:rsidRDefault="008101BF" w:rsidP="00F655D2">
            <w:pPr>
              <w:pStyle w:val="Default"/>
              <w:ind w:left="221" w:right="292"/>
              <w:jc w:val="both"/>
            </w:pPr>
            <w:r w:rsidRPr="00F655D2">
              <w:rPr>
                <w:bCs/>
              </w:rPr>
              <w:t>«</w:t>
            </w:r>
            <w:r w:rsidR="00F655D2" w:rsidRPr="00F655D2">
              <w:t>1. Утвердить и ввести в действие с 01 января 2022 года</w:t>
            </w:r>
            <w:r w:rsidR="00F655D2" w:rsidRPr="00F655D2">
              <w:rPr>
                <w:color w:val="FF0000"/>
              </w:rPr>
              <w:t xml:space="preserve"> </w:t>
            </w:r>
            <w:r w:rsidR="00F655D2" w:rsidRPr="00F655D2">
              <w:t xml:space="preserve">Положение об управлении операционным риском в АО Банк «Национальный стандарт». </w:t>
            </w:r>
          </w:p>
          <w:p w:rsidR="008101BF" w:rsidRPr="00F655D2" w:rsidRDefault="00F655D2" w:rsidP="00F655D2">
            <w:pPr>
              <w:tabs>
                <w:tab w:val="left" w:pos="0"/>
                <w:tab w:val="left" w:pos="993"/>
              </w:tabs>
              <w:autoSpaceDE/>
              <w:spacing w:after="120"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lastRenderedPageBreak/>
              <w:t>2. Отменить с 01 января 2022 года</w:t>
            </w:r>
            <w:r w:rsidRPr="00F655D2">
              <w:rPr>
                <w:color w:val="FF0000"/>
                <w:sz w:val="24"/>
                <w:szCs w:val="24"/>
              </w:rPr>
              <w:t xml:space="preserve"> </w:t>
            </w:r>
            <w:r w:rsidRPr="00F655D2">
              <w:rPr>
                <w:sz w:val="24"/>
                <w:szCs w:val="24"/>
              </w:rPr>
              <w:t>действие Положения об управления операционным риском в АО Банк «Национальный стандарт» и банковской группе, утверждённой Советом директоров 07 июня 2016 года (Протокол №19</w:t>
            </w:r>
            <w:r w:rsidR="008101BF" w:rsidRPr="00F655D2">
              <w:rPr>
                <w:sz w:val="24"/>
                <w:szCs w:val="24"/>
              </w:rPr>
              <w:t>.</w:t>
            </w:r>
            <w:r w:rsidR="008101BF" w:rsidRPr="00F655D2">
              <w:rPr>
                <w:bCs/>
                <w:sz w:val="24"/>
                <w:szCs w:val="24"/>
              </w:rPr>
              <w:t>»</w:t>
            </w:r>
          </w:p>
          <w:p w:rsidR="00A61077" w:rsidRDefault="008101BF" w:rsidP="00F655D2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F655D2" w:rsidRDefault="00F655D2" w:rsidP="00F655D2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F655D2" w:rsidRDefault="00F655D2" w:rsidP="00F655D2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>
              <w:rPr>
                <w:b/>
                <w:i/>
                <w:sz w:val="24"/>
                <w:szCs w:val="24"/>
                <w:u w:val="single"/>
              </w:rPr>
              <w:t>5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F655D2" w:rsidRPr="00F655D2" w:rsidRDefault="00F655D2" w:rsidP="00F655D2">
            <w:pPr>
              <w:autoSpaceDE/>
              <w:autoSpaceDN/>
              <w:ind w:left="221" w:right="292"/>
              <w:jc w:val="both"/>
              <w:rPr>
                <w:bCs/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«Утверждение Порядка доступа к инсайдерской информации, правила охраны её конфиденциальности и контроля за соблюдением требований законодательства об инсайдерской информации в АО Банк «Национальный стандарт»</w:t>
            </w:r>
            <w:r w:rsidRPr="00F655D2">
              <w:rPr>
                <w:bCs/>
                <w:sz w:val="24"/>
                <w:szCs w:val="24"/>
              </w:rPr>
              <w:t>» принято решение:</w:t>
            </w:r>
          </w:p>
          <w:p w:rsidR="00F655D2" w:rsidRPr="00F655D2" w:rsidRDefault="00F655D2" w:rsidP="00F655D2">
            <w:pPr>
              <w:pStyle w:val="Default"/>
              <w:ind w:left="221" w:right="292"/>
              <w:jc w:val="both"/>
              <w:rPr>
                <w:color w:val="auto"/>
              </w:rPr>
            </w:pPr>
            <w:r w:rsidRPr="00F655D2">
              <w:rPr>
                <w:bCs/>
              </w:rPr>
              <w:t>«</w:t>
            </w:r>
            <w:r w:rsidRPr="00F655D2">
              <w:rPr>
                <w:color w:val="auto"/>
              </w:rPr>
              <w:t xml:space="preserve">1. Утвердить и ввести в действие с 21 декабря 2021 года Порядок доступа к инсайдерской информации, правила охраны её конфиденциальности и контроля за соблюдением требований законодательства об инсайдерской информации в АО Банк «Национальный стандарт». </w:t>
            </w:r>
          </w:p>
          <w:p w:rsidR="00F655D2" w:rsidRPr="00F655D2" w:rsidRDefault="00F655D2" w:rsidP="00F655D2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autoSpaceDE/>
              <w:autoSpaceDN/>
              <w:ind w:left="221" w:right="292" w:firstLine="0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2. Отменить с 21 декабря 2021 года действие Положения о порядке доступа к инсайдерской информации, правилах охраны её конфиденциальности и контроля за соблюдением требования законодательства об инсайдерской информации в АО Банк «Национальный стандарт», утвержденное Советом директоров Банка (Протокол №35/З от 28.11.2017).</w:t>
            </w:r>
            <w:r w:rsidRPr="00F655D2">
              <w:rPr>
                <w:bCs/>
                <w:sz w:val="24"/>
                <w:szCs w:val="24"/>
              </w:rPr>
              <w:t>»</w:t>
            </w:r>
          </w:p>
          <w:p w:rsidR="00F655D2" w:rsidRPr="00F655D2" w:rsidRDefault="00F655D2" w:rsidP="00F655D2">
            <w:pPr>
              <w:ind w:left="221" w:right="292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F655D2" w:rsidRDefault="00F655D2" w:rsidP="00F655D2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F655D2" w:rsidRDefault="00F655D2" w:rsidP="00F655D2">
            <w:pPr>
              <w:tabs>
                <w:tab w:val="left" w:pos="567"/>
              </w:tabs>
              <w:autoSpaceDE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>
              <w:rPr>
                <w:b/>
                <w:i/>
                <w:sz w:val="24"/>
                <w:szCs w:val="24"/>
                <w:u w:val="single"/>
              </w:rPr>
              <w:t>6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F655D2" w:rsidRPr="00F655D2" w:rsidRDefault="00F655D2" w:rsidP="00F655D2">
            <w:pPr>
              <w:autoSpaceDE/>
              <w:autoSpaceDN/>
              <w:ind w:left="221" w:right="150"/>
              <w:jc w:val="both"/>
              <w:rPr>
                <w:bCs/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«Утверждение Условий совершения операций с финансовыми инструментами Банка физическими лицами, включенными в список инсайдеров АО Банк «Национальный стандарт», и связанными с ними лицами</w:t>
            </w:r>
            <w:r w:rsidRPr="00F655D2">
              <w:rPr>
                <w:bCs/>
                <w:sz w:val="24"/>
                <w:szCs w:val="24"/>
              </w:rPr>
              <w:t>» принято решение:</w:t>
            </w:r>
          </w:p>
          <w:p w:rsidR="00F655D2" w:rsidRPr="00F655D2" w:rsidRDefault="00F655D2" w:rsidP="00F655D2">
            <w:pPr>
              <w:pStyle w:val="Default"/>
              <w:ind w:left="221" w:right="150"/>
              <w:jc w:val="both"/>
            </w:pPr>
            <w:r w:rsidRPr="00F655D2">
              <w:rPr>
                <w:bCs/>
              </w:rPr>
              <w:t>«</w:t>
            </w:r>
            <w:r w:rsidRPr="00F655D2">
              <w:rPr>
                <w:color w:val="auto"/>
              </w:rPr>
              <w:t>Утвердить и ввести в действие с 21 декабря 2021 года Условия совершения операций с финансовыми инструментами Банка физическими лицами, включенными в список инсайдеров АО Банк «Национальный стандарт», и связанными с ними лицами.</w:t>
            </w:r>
            <w:r w:rsidRPr="00F655D2">
              <w:rPr>
                <w:bCs/>
              </w:rPr>
              <w:t>»</w:t>
            </w:r>
          </w:p>
          <w:p w:rsidR="00F655D2" w:rsidRPr="00F655D2" w:rsidRDefault="00F655D2" w:rsidP="00F655D2">
            <w:pPr>
              <w:ind w:left="221" w:right="150"/>
              <w:jc w:val="both"/>
              <w:rPr>
                <w:sz w:val="24"/>
                <w:szCs w:val="24"/>
              </w:rPr>
            </w:pPr>
            <w:r w:rsidRPr="00F655D2"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F655D2" w:rsidRPr="00F655D2" w:rsidRDefault="00F655D2" w:rsidP="00F655D2">
            <w:pPr>
              <w:ind w:left="221" w:right="292"/>
              <w:jc w:val="both"/>
              <w:rPr>
                <w:sz w:val="24"/>
                <w:szCs w:val="24"/>
              </w:rPr>
            </w:pP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Дата проведения заседания Совета директоров эмитента, на котором пр</w:t>
            </w:r>
            <w:r w:rsidR="00F655D2">
              <w:rPr>
                <w:sz w:val="24"/>
                <w:szCs w:val="24"/>
              </w:rPr>
              <w:t>иняты соответствующие решения: 2</w:t>
            </w:r>
            <w:r>
              <w:rPr>
                <w:sz w:val="24"/>
                <w:szCs w:val="24"/>
              </w:rPr>
              <w:t>0.1</w:t>
            </w:r>
            <w:r w:rsidR="00F65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.2021г.</w:t>
            </w:r>
          </w:p>
          <w:p w:rsidR="008101BF" w:rsidRDefault="008101BF" w:rsidP="008101B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8101BF" w:rsidRDefault="008101BF" w:rsidP="008101BF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 xml:space="preserve">Дата составления и номер протокола заседания Совета директоров, на котором приняты соответствующие решения: </w:t>
            </w:r>
            <w:r w:rsidR="00F65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1.1</w:t>
            </w:r>
            <w:r w:rsidR="00F655D2">
              <w:rPr>
                <w:sz w:val="24"/>
                <w:szCs w:val="24"/>
              </w:rPr>
              <w:t>2.2021г. № 83</w:t>
            </w:r>
            <w:r>
              <w:rPr>
                <w:sz w:val="24"/>
                <w:szCs w:val="24"/>
              </w:rPr>
              <w:t>.</w:t>
            </w:r>
          </w:p>
          <w:p w:rsidR="008101BF" w:rsidRPr="00ED2487" w:rsidRDefault="008101BF" w:rsidP="008101BF">
            <w:pPr>
              <w:ind w:left="363" w:right="150" w:firstLine="141"/>
              <w:jc w:val="both"/>
              <w:rPr>
                <w:sz w:val="24"/>
                <w:szCs w:val="24"/>
              </w:rPr>
            </w:pPr>
          </w:p>
        </w:tc>
      </w:tr>
      <w:tr w:rsidR="00730BC0" w:rsidTr="00ED44F1">
        <w:tc>
          <w:tcPr>
            <w:tcW w:w="10916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0BFE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B44D12" w:rsidP="00F25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1BF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B44D12" w:rsidP="00B4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8F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3B4E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091B39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416DD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 w15:restartNumberingAfterBreak="0">
    <w:nsid w:val="7E3039FC"/>
    <w:multiLevelType w:val="hybridMultilevel"/>
    <w:tmpl w:val="98F22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1"/>
  </w:num>
  <w:num w:numId="4">
    <w:abstractNumId w:val="18"/>
  </w:num>
  <w:num w:numId="5">
    <w:abstractNumId w:val="5"/>
  </w:num>
  <w:num w:numId="6">
    <w:abstractNumId w:val="4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13"/>
  </w:num>
  <w:num w:numId="12">
    <w:abstractNumId w:val="23"/>
  </w:num>
  <w:num w:numId="13">
    <w:abstractNumId w:val="17"/>
  </w:num>
  <w:num w:numId="14">
    <w:abstractNumId w:val="2"/>
  </w:num>
  <w:num w:numId="15">
    <w:abstractNumId w:val="1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6"/>
  </w:num>
  <w:num w:numId="24">
    <w:abstractNumId w:val="12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E20E5"/>
    <w:rsid w:val="007F3257"/>
    <w:rsid w:val="007F674D"/>
    <w:rsid w:val="008037C9"/>
    <w:rsid w:val="008101BF"/>
    <w:rsid w:val="0081103A"/>
    <w:rsid w:val="00863B9C"/>
    <w:rsid w:val="0088553E"/>
    <w:rsid w:val="008D7B46"/>
    <w:rsid w:val="008F3B4E"/>
    <w:rsid w:val="00983B87"/>
    <w:rsid w:val="009845A8"/>
    <w:rsid w:val="009A7298"/>
    <w:rsid w:val="00A0244B"/>
    <w:rsid w:val="00A44EB1"/>
    <w:rsid w:val="00A56490"/>
    <w:rsid w:val="00A61077"/>
    <w:rsid w:val="00A719B0"/>
    <w:rsid w:val="00A84449"/>
    <w:rsid w:val="00A8503E"/>
    <w:rsid w:val="00AB1B5F"/>
    <w:rsid w:val="00AC3F63"/>
    <w:rsid w:val="00AD0A95"/>
    <w:rsid w:val="00B174EF"/>
    <w:rsid w:val="00B3237B"/>
    <w:rsid w:val="00B44D12"/>
    <w:rsid w:val="00B6057D"/>
    <w:rsid w:val="00B67937"/>
    <w:rsid w:val="00B93F1C"/>
    <w:rsid w:val="00BA4B79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655D2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1AA88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  <w:style w:type="paragraph" w:customStyle="1" w:styleId="Default">
    <w:name w:val="Default"/>
    <w:rsid w:val="00F65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mcfdgei">
    <w:name w:val="rmcfdgei"/>
    <w:basedOn w:val="a"/>
    <w:rsid w:val="00F655D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F655D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65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5A37-7EC9-48D8-B7E0-AD64DC0B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14</cp:revision>
  <cp:lastPrinted>2021-11-08T12:50:00Z</cp:lastPrinted>
  <dcterms:created xsi:type="dcterms:W3CDTF">2021-09-14T13:59:00Z</dcterms:created>
  <dcterms:modified xsi:type="dcterms:W3CDTF">2021-12-21T12:58:00Z</dcterms:modified>
</cp:coreProperties>
</file>