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68" w:rsidRPr="008B2775" w:rsidRDefault="00F30A68" w:rsidP="00F30A68">
      <w:pPr>
        <w:spacing w:after="0" w:line="240" w:lineRule="auto"/>
        <w:jc w:val="center"/>
        <w:rPr>
          <w:rFonts w:ascii="Times New Roman" w:eastAsia="Times New Roman" w:hAnsi="Times New Roman" w:cs="Times New Roman"/>
          <w:b/>
          <w:sz w:val="20"/>
          <w:szCs w:val="20"/>
          <w:lang w:eastAsia="ru-RU"/>
        </w:rPr>
      </w:pPr>
      <w:r w:rsidRPr="008B2775">
        <w:rPr>
          <w:rFonts w:ascii="Times New Roman" w:eastAsia="Times New Roman" w:hAnsi="Times New Roman" w:cs="Times New Roman"/>
          <w:b/>
          <w:sz w:val="20"/>
          <w:szCs w:val="20"/>
          <w:lang w:eastAsia="ru-RU"/>
        </w:rPr>
        <w:t xml:space="preserve">Информация </w:t>
      </w:r>
    </w:p>
    <w:p w:rsidR="00F30A68" w:rsidRPr="008B2775" w:rsidRDefault="00F30A68" w:rsidP="0034351F">
      <w:pPr>
        <w:spacing w:after="0" w:line="240" w:lineRule="auto"/>
        <w:jc w:val="center"/>
        <w:rPr>
          <w:rFonts w:ascii="Times New Roman" w:eastAsia="Times New Roman" w:hAnsi="Times New Roman" w:cs="Times New Roman"/>
          <w:sz w:val="20"/>
          <w:szCs w:val="20"/>
          <w:lang w:eastAsia="ru-RU"/>
        </w:rPr>
      </w:pPr>
      <w:r w:rsidRPr="008B2775">
        <w:rPr>
          <w:rFonts w:ascii="Times New Roman" w:eastAsia="Times New Roman" w:hAnsi="Times New Roman" w:cs="Times New Roman"/>
          <w:b/>
          <w:sz w:val="20"/>
          <w:szCs w:val="20"/>
          <w:lang w:eastAsia="ru-RU"/>
        </w:rPr>
        <w:t>об условиях предоставления, использования и возврата потребительского кредита, выдаваемого в соответствии с Федеральным законом №353-ФЗ «О потребительском кредите (займе)» в форме «ОВЕРДРАФТ» к счету расчетной банковской карты в АО БАНК «НАЦИОНАЛЬНЫЙ СТАНДАРТ»</w:t>
      </w:r>
    </w:p>
    <w:tbl>
      <w:tblPr>
        <w:tblpPr w:leftFromText="180" w:rightFromText="180" w:vertAnchor="text" w:tblpY="1"/>
        <w:tblOverlap w:val="never"/>
        <w:tblW w:w="15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3"/>
        <w:gridCol w:w="4408"/>
        <w:gridCol w:w="10457"/>
      </w:tblGrid>
      <w:tr w:rsidR="00F30A68" w:rsidRPr="008B2775" w:rsidTr="00AE390C">
        <w:tc>
          <w:tcPr>
            <w:tcW w:w="677"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№п/п</w:t>
            </w:r>
          </w:p>
        </w:tc>
        <w:tc>
          <w:tcPr>
            <w:tcW w:w="4453"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Параметр </w:t>
            </w:r>
          </w:p>
        </w:tc>
        <w:tc>
          <w:tcPr>
            <w:tcW w:w="10458"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Информация/Условие</w:t>
            </w:r>
          </w:p>
        </w:tc>
      </w:tr>
      <w:tr w:rsidR="00F30A68" w:rsidRPr="008B2775" w:rsidTr="00AE390C">
        <w:tc>
          <w:tcPr>
            <w:tcW w:w="677"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1. </w:t>
            </w:r>
          </w:p>
        </w:tc>
        <w:tc>
          <w:tcPr>
            <w:tcW w:w="4453"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 телекоммуникационной сети "Интернет", номер лицензии на осуществление банковских операций.</w:t>
            </w:r>
          </w:p>
        </w:tc>
        <w:tc>
          <w:tcPr>
            <w:tcW w:w="10458"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b/>
                <w:lang w:eastAsia="ru-RU"/>
              </w:rPr>
              <w:t>Акционерное общество Банк «Национальный стандарт»</w:t>
            </w:r>
            <w:r w:rsidRPr="008B2775">
              <w:rPr>
                <w:rFonts w:ascii="Times New Roman" w:eastAsia="Times New Roman" w:hAnsi="Times New Roman" w:cs="Times New Roman"/>
                <w:lang w:eastAsia="ru-RU"/>
              </w:rPr>
              <w:t xml:space="preserve"> (сокращенное наименование - АО Банк «Национальный стандарт»). </w:t>
            </w: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115093, г. Москва, Партийный пер., д. 1, корп. 57, стр. 2,3.</w:t>
            </w: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 xml:space="preserve">Телефон: </w:t>
            </w:r>
            <w:r w:rsidRPr="008B2775">
              <w:rPr>
                <w:rFonts w:ascii="Times New Roman" w:hAnsi="Times New Roman" w:cs="Times New Roman"/>
              </w:rPr>
              <w:t xml:space="preserve">единый </w:t>
            </w:r>
            <w:proofErr w:type="spellStart"/>
            <w:r w:rsidRPr="008B2775">
              <w:rPr>
                <w:rFonts w:ascii="Times New Roman" w:hAnsi="Times New Roman" w:cs="Times New Roman"/>
              </w:rPr>
              <w:t>колл</w:t>
            </w:r>
            <w:proofErr w:type="spellEnd"/>
            <w:r w:rsidRPr="008B2775">
              <w:rPr>
                <w:rFonts w:ascii="Times New Roman" w:hAnsi="Times New Roman" w:cs="Times New Roman"/>
              </w:rPr>
              <w:t>-центр +7 (800) 250-33-00 (звонок по России бесплатный)</w:t>
            </w:r>
            <w:r w:rsidRPr="008B2775">
              <w:rPr>
                <w:rFonts w:ascii="Times New Roman" w:eastAsia="Times New Roman" w:hAnsi="Times New Roman" w:cs="Times New Roman"/>
                <w:lang w:eastAsia="ru-RU"/>
              </w:rPr>
              <w:t>.</w:t>
            </w: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 xml:space="preserve">Официальный сайт: </w:t>
            </w:r>
            <w:hyperlink r:id="rId8" w:history="1">
              <w:r w:rsidRPr="008B2775">
                <w:rPr>
                  <w:rFonts w:ascii="Times New Roman" w:eastAsia="Times New Roman" w:hAnsi="Times New Roman" w:cs="Times New Roman"/>
                  <w:lang w:eastAsia="ru-RU"/>
                </w:rPr>
                <w:t>www.ns-bank.ru</w:t>
              </w:r>
            </w:hyperlink>
            <w:r w:rsidRPr="008B2775">
              <w:rPr>
                <w:rFonts w:ascii="Times New Roman" w:eastAsia="Times New Roman" w:hAnsi="Times New Roman" w:cs="Times New Roman"/>
                <w:lang w:eastAsia="ru-RU"/>
              </w:rPr>
              <w:t>.</w:t>
            </w:r>
          </w:p>
          <w:p w:rsidR="00F30A68" w:rsidRPr="008B2775" w:rsidRDefault="00F30A68" w:rsidP="00AE390C">
            <w:pPr>
              <w:spacing w:after="0" w:line="240" w:lineRule="auto"/>
              <w:jc w:val="both"/>
              <w:rPr>
                <w:rFonts w:ascii="Times New Roman" w:eastAsia="Times New Roman" w:hAnsi="Times New Roman" w:cs="Times New Roman"/>
                <w:lang w:eastAsia="ru-RU"/>
              </w:rPr>
            </w:pP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Генеральная лицензия на осуществление банковских операций №3421 от 14.05.2015 года.</w:t>
            </w:r>
          </w:p>
        </w:tc>
      </w:tr>
      <w:tr w:rsidR="00F30A68" w:rsidRPr="008B2775" w:rsidTr="00AE390C">
        <w:tc>
          <w:tcPr>
            <w:tcW w:w="677"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2. </w:t>
            </w:r>
          </w:p>
        </w:tc>
        <w:tc>
          <w:tcPr>
            <w:tcW w:w="4453"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Требования к заемщику, которые установлены кредитором и выполнение которых является обязательным для предоставления потребительского кредита.</w:t>
            </w:r>
          </w:p>
        </w:tc>
        <w:tc>
          <w:tcPr>
            <w:tcW w:w="10458" w:type="dxa"/>
            <w:vAlign w:val="center"/>
          </w:tcPr>
          <w:p w:rsidR="00F30A68" w:rsidRPr="008B2775" w:rsidRDefault="00F30A68" w:rsidP="00AE390C">
            <w:pPr>
              <w:spacing w:after="0" w:line="240" w:lineRule="auto"/>
              <w:jc w:val="both"/>
              <w:rPr>
                <w:rFonts w:ascii="Times New Roman" w:eastAsia="Times New Roman" w:hAnsi="Times New Roman" w:cs="Times New Roman"/>
                <w:color w:val="000000"/>
                <w:lang w:eastAsia="ru-RU"/>
              </w:rPr>
            </w:pPr>
            <w:r w:rsidRPr="008B2775">
              <w:rPr>
                <w:rFonts w:ascii="Times New Roman" w:eastAsia="Times New Roman" w:hAnsi="Times New Roman" w:cs="Times New Roman"/>
                <w:color w:val="000000"/>
                <w:lang w:eastAsia="ru-RU"/>
              </w:rPr>
              <w:t>Гражданство: Гражданство Российской Федерации</w:t>
            </w: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Возраст на момент предоставления кредита: </w:t>
            </w:r>
            <w:r w:rsidRPr="008B2775">
              <w:rPr>
                <w:rFonts w:ascii="Times New Roman" w:eastAsia="Times New Roman" w:hAnsi="Times New Roman" w:cs="Times New Roman"/>
                <w:lang w:eastAsia="ru-RU"/>
              </w:rPr>
              <w:t>18 лет</w:t>
            </w:r>
          </w:p>
          <w:p w:rsidR="00F30A68" w:rsidRPr="008B2775" w:rsidRDefault="00F30A68" w:rsidP="00AE390C">
            <w:pPr>
              <w:spacing w:after="0" w:line="240" w:lineRule="auto"/>
              <w:jc w:val="both"/>
              <w:rPr>
                <w:rFonts w:ascii="Times New Roman" w:eastAsia="Times New Roman" w:hAnsi="Times New Roman" w:cs="Times New Roman"/>
                <w:color w:val="000000"/>
                <w:lang w:eastAsia="ru-RU"/>
              </w:rPr>
            </w:pPr>
            <w:r w:rsidRPr="008B2775">
              <w:rPr>
                <w:rFonts w:ascii="Times New Roman" w:eastAsia="Times New Roman" w:hAnsi="Times New Roman" w:cs="Times New Roman"/>
                <w:lang w:eastAsia="ru-RU"/>
              </w:rPr>
              <w:t>Возраст на момент погашения кредита: 65 лет</w:t>
            </w:r>
            <w:r w:rsidRPr="008B2775">
              <w:rPr>
                <w:rStyle w:val="ad"/>
                <w:rFonts w:ascii="Times New Roman" w:eastAsia="Times New Roman" w:hAnsi="Times New Roman" w:cs="Times New Roman"/>
                <w:lang w:eastAsia="ru-RU"/>
              </w:rPr>
              <w:footnoteReference w:id="1"/>
            </w:r>
            <w:r w:rsidRPr="008B2775">
              <w:rPr>
                <w:rFonts w:ascii="Times New Roman" w:eastAsia="Times New Roman" w:hAnsi="Times New Roman" w:cs="Times New Roman"/>
                <w:lang w:eastAsia="ru-RU"/>
              </w:rPr>
              <w:t xml:space="preserve"> </w:t>
            </w:r>
          </w:p>
          <w:p w:rsidR="00F30A68" w:rsidRPr="008B2775" w:rsidRDefault="00F30A68" w:rsidP="00AE390C">
            <w:pPr>
              <w:spacing w:after="0" w:line="240" w:lineRule="auto"/>
              <w:jc w:val="both"/>
              <w:rPr>
                <w:rFonts w:ascii="Times New Roman" w:eastAsia="Times New Roman" w:hAnsi="Times New Roman" w:cs="Times New Roman"/>
                <w:color w:val="000000"/>
                <w:lang w:eastAsia="ru-RU"/>
              </w:rPr>
            </w:pPr>
            <w:r w:rsidRPr="008B2775">
              <w:rPr>
                <w:rFonts w:ascii="Times New Roman" w:eastAsia="Times New Roman" w:hAnsi="Times New Roman" w:cs="Times New Roman"/>
                <w:color w:val="000000"/>
                <w:lang w:eastAsia="ru-RU"/>
              </w:rPr>
              <w:t xml:space="preserve">Регистрация: </w:t>
            </w:r>
            <w:r w:rsidRPr="008B2775">
              <w:rPr>
                <w:rFonts w:ascii="Times New Roman" w:eastAsia="Times New Roman" w:hAnsi="Times New Roman" w:cs="Times New Roman"/>
                <w:lang w:eastAsia="ru-RU"/>
              </w:rPr>
              <w:t>регистрация и проживание на территории субъекта РФ, в котором расположено кредитующее подразделение АО Банк «Национальный стандарт»</w:t>
            </w:r>
            <w:r w:rsidRPr="008B2775">
              <w:rPr>
                <w:rFonts w:ascii="Times New Roman" w:eastAsia="Times New Roman" w:hAnsi="Times New Roman" w:cs="Times New Roman"/>
                <w:color w:val="000000"/>
                <w:lang w:eastAsia="ru-RU"/>
              </w:rPr>
              <w:t xml:space="preserve"> (далее – Банк)</w:t>
            </w: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Трудоустройство: непрерывный срок трудовой деятельности в течение последних 12 месяцев, в том числе на последнем месте работы не менее 6 месяцев</w:t>
            </w:r>
          </w:p>
        </w:tc>
      </w:tr>
      <w:tr w:rsidR="00F30A68" w:rsidRPr="008B2775" w:rsidTr="00AE390C">
        <w:trPr>
          <w:trHeight w:val="675"/>
        </w:trPr>
        <w:tc>
          <w:tcPr>
            <w:tcW w:w="677" w:type="dxa"/>
            <w:vMerge w:val="restart"/>
            <w:tcBorders>
              <w:top w:val="single" w:sz="4" w:space="0" w:color="auto"/>
              <w:left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3. </w:t>
            </w:r>
          </w:p>
        </w:tc>
        <w:tc>
          <w:tcPr>
            <w:tcW w:w="4453" w:type="dxa"/>
            <w:vMerge w:val="restart"/>
            <w:tcBorders>
              <w:top w:val="single" w:sz="4" w:space="0" w:color="auto"/>
              <w:left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tc>
        <w:tc>
          <w:tcPr>
            <w:tcW w:w="10458" w:type="dxa"/>
            <w:tcBorders>
              <w:top w:val="single" w:sz="4" w:space="0" w:color="auto"/>
              <w:left w:val="single" w:sz="4" w:space="0" w:color="auto"/>
              <w:bottom w:val="single" w:sz="4" w:space="0" w:color="auto"/>
              <w:right w:val="single" w:sz="4" w:space="0" w:color="auto"/>
            </w:tcBorders>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Срок рассмотрения: </w:t>
            </w:r>
            <w:r w:rsidRPr="008B2775">
              <w:rPr>
                <w:rFonts w:ascii="Times New Roman" w:eastAsia="Times New Roman" w:hAnsi="Times New Roman" w:cs="Times New Roman"/>
                <w:lang w:eastAsia="ru-RU"/>
              </w:rPr>
              <w:t>не более 6 рабочих дней. Указанный срок исчисляется от даты, следующей за датой принятия Кредитором Заявления-анкеты о предоставлении потребительского кредита в форме «овердрафт» (далее – Заявление – анкета) и документов, указанных в перечне документов.</w:t>
            </w:r>
          </w:p>
        </w:tc>
      </w:tr>
      <w:tr w:rsidR="00F30A68" w:rsidRPr="008B2775" w:rsidTr="00AE390C">
        <w:trPr>
          <w:trHeight w:val="1562"/>
        </w:trPr>
        <w:tc>
          <w:tcPr>
            <w:tcW w:w="677" w:type="dxa"/>
            <w:vMerge/>
            <w:tcBorders>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color w:val="000000"/>
                <w:lang w:eastAsia="ru-RU"/>
              </w:rPr>
            </w:pPr>
          </w:p>
        </w:tc>
        <w:tc>
          <w:tcPr>
            <w:tcW w:w="4453" w:type="dxa"/>
            <w:vMerge/>
            <w:tcBorders>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color w:val="000000"/>
                <w:lang w:eastAsia="ru-RU"/>
              </w:rPr>
            </w:pPr>
          </w:p>
        </w:tc>
        <w:tc>
          <w:tcPr>
            <w:tcW w:w="10458" w:type="dxa"/>
            <w:tcBorders>
              <w:top w:val="single" w:sz="4" w:space="0" w:color="auto"/>
              <w:left w:val="single" w:sz="4" w:space="0" w:color="auto"/>
              <w:bottom w:val="single" w:sz="4" w:space="0" w:color="auto"/>
              <w:right w:val="single" w:sz="4" w:space="0" w:color="auto"/>
            </w:tcBorders>
          </w:tcPr>
          <w:p w:rsidR="00F30A68" w:rsidRPr="008B2775" w:rsidRDefault="00F30A68" w:rsidP="00AE390C">
            <w:pPr>
              <w:spacing w:after="0" w:line="240" w:lineRule="auto"/>
              <w:jc w:val="both"/>
              <w:rPr>
                <w:rFonts w:ascii="Times New Roman" w:eastAsia="Times New Roman" w:hAnsi="Times New Roman" w:cs="Times New Roman"/>
                <w:color w:val="000000"/>
                <w:lang w:eastAsia="ru-RU"/>
              </w:rPr>
            </w:pPr>
            <w:r w:rsidRPr="008B2775">
              <w:rPr>
                <w:rFonts w:ascii="Times New Roman" w:eastAsia="Times New Roman" w:hAnsi="Times New Roman" w:cs="Times New Roman"/>
                <w:color w:val="000000"/>
                <w:lang w:eastAsia="ru-RU"/>
              </w:rPr>
              <w:t>Перечень документов:</w:t>
            </w:r>
          </w:p>
          <w:p w:rsidR="00F30A68" w:rsidRPr="008B2775" w:rsidRDefault="00F30A68" w:rsidP="00AE390C">
            <w:pPr>
              <w:spacing w:after="0" w:line="240" w:lineRule="auto"/>
              <w:jc w:val="both"/>
              <w:rPr>
                <w:rFonts w:ascii="Times New Roman" w:eastAsia="Times New Roman" w:hAnsi="Times New Roman" w:cs="Times New Roman"/>
                <w:color w:val="000000"/>
                <w:lang w:eastAsia="ru-RU"/>
              </w:rPr>
            </w:pPr>
            <w:r w:rsidRPr="008B2775">
              <w:rPr>
                <w:rFonts w:ascii="Times New Roman" w:eastAsia="Times New Roman" w:hAnsi="Times New Roman" w:cs="Times New Roman"/>
                <w:color w:val="000000"/>
                <w:lang w:eastAsia="ru-RU"/>
              </w:rPr>
              <w:t>- Заявление – анкета;</w:t>
            </w: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 </w:t>
            </w:r>
            <w:r w:rsidRPr="008B2775">
              <w:rPr>
                <w:rFonts w:ascii="Times New Roman" w:eastAsia="Times New Roman" w:hAnsi="Times New Roman" w:cs="Times New Roman"/>
                <w:lang w:eastAsia="ru-RU"/>
              </w:rPr>
              <w:t>Паспорт Заемщика (все листы) (в случае временной регистрации –свидетельство о регистрации по месту пребывания);</w:t>
            </w: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 Свидетельство о постановке на учет в налоговом органе физического лица по месту жительства на территории РФ (ИНН, при его наличии)</w:t>
            </w: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 </w:t>
            </w:r>
            <w:r w:rsidRPr="008B2775">
              <w:rPr>
                <w:rFonts w:ascii="Times New Roman" w:eastAsia="Times New Roman" w:hAnsi="Times New Roman" w:cs="Times New Roman"/>
                <w:lang w:eastAsia="ru-RU"/>
              </w:rPr>
              <w:t>Военный билет, либо документ, подтверждающий отсрочку от прохождения воинской службы до достижения 27 лет, либо документ, подтверждающий, что Заемщик не подлежит призыву на воинскую службу в соответствии с законодательством Российской Федерации (для лиц мужского пола в возрасте моложе 27 лет);</w:t>
            </w:r>
          </w:p>
          <w:p w:rsidR="00F30A68" w:rsidRPr="008B2775" w:rsidRDefault="00F30A68" w:rsidP="00AE390C">
            <w:pPr>
              <w:spacing w:after="0" w:line="240" w:lineRule="auto"/>
              <w:jc w:val="both"/>
              <w:rPr>
                <w:rFonts w:ascii="Times New Roman" w:eastAsia="Times New Roman" w:hAnsi="Times New Roman" w:cs="Times New Roman"/>
                <w:color w:val="000000"/>
                <w:lang w:eastAsia="ru-RU"/>
              </w:rPr>
            </w:pPr>
            <w:r w:rsidRPr="008B2775">
              <w:rPr>
                <w:rFonts w:ascii="Times New Roman" w:eastAsia="Times New Roman" w:hAnsi="Times New Roman" w:cs="Times New Roman"/>
                <w:lang w:eastAsia="ru-RU"/>
              </w:rPr>
              <w:t>- документы, подтверждающие финансовое состояние и трудовую занятость в соответствии с Приложением №1.</w:t>
            </w:r>
          </w:p>
        </w:tc>
      </w:tr>
      <w:tr w:rsidR="00F30A68" w:rsidRPr="008B2775" w:rsidTr="00AE390C">
        <w:tc>
          <w:tcPr>
            <w:tcW w:w="677"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4. </w:t>
            </w:r>
          </w:p>
        </w:tc>
        <w:tc>
          <w:tcPr>
            <w:tcW w:w="4453"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Виды потребительского кредита.</w:t>
            </w:r>
          </w:p>
        </w:tc>
        <w:tc>
          <w:tcPr>
            <w:tcW w:w="10458" w:type="dxa"/>
            <w:tcBorders>
              <w:top w:val="single" w:sz="4" w:space="0" w:color="auto"/>
              <w:left w:val="single" w:sz="4" w:space="0" w:color="auto"/>
              <w:bottom w:val="single" w:sz="4" w:space="0" w:color="auto"/>
              <w:right w:val="single" w:sz="4" w:space="0" w:color="auto"/>
            </w:tcBorders>
          </w:tcPr>
          <w:p w:rsidR="00F30A68" w:rsidRPr="00932587" w:rsidRDefault="00F30A68" w:rsidP="00AE390C">
            <w:pPr>
              <w:spacing w:after="0" w:line="240" w:lineRule="auto"/>
              <w:jc w:val="both"/>
              <w:rPr>
                <w:rFonts w:ascii="Times New Roman" w:hAnsi="Times New Roman" w:cs="Times New Roman"/>
              </w:rPr>
            </w:pPr>
            <w:r w:rsidRPr="00932587">
              <w:rPr>
                <w:rFonts w:ascii="Times New Roman" w:hAnsi="Times New Roman" w:cs="Times New Roman"/>
              </w:rPr>
              <w:t>Потребительский кредит в форме «овердрафт»:</w:t>
            </w:r>
          </w:p>
          <w:p w:rsidR="00F30A68" w:rsidRPr="00932587" w:rsidRDefault="00F30A68" w:rsidP="00AE390C">
            <w:pPr>
              <w:spacing w:after="0" w:line="240" w:lineRule="auto"/>
              <w:jc w:val="both"/>
              <w:rPr>
                <w:rFonts w:ascii="Times New Roman" w:hAnsi="Times New Roman" w:cs="Times New Roman"/>
              </w:rPr>
            </w:pPr>
            <w:r w:rsidRPr="00932587">
              <w:rPr>
                <w:rFonts w:ascii="Times New Roman" w:hAnsi="Times New Roman" w:cs="Times New Roman"/>
              </w:rPr>
              <w:lastRenderedPageBreak/>
              <w:t>- Потребительский кредит «Овердрафт-Зарплатный»;</w:t>
            </w:r>
          </w:p>
          <w:p w:rsidR="00F30A68" w:rsidRPr="00932587" w:rsidRDefault="00F30A68" w:rsidP="00AE390C">
            <w:pPr>
              <w:spacing w:after="0" w:line="240" w:lineRule="auto"/>
              <w:jc w:val="both"/>
              <w:rPr>
                <w:rFonts w:ascii="Times New Roman" w:hAnsi="Times New Roman" w:cs="Times New Roman"/>
              </w:rPr>
            </w:pPr>
            <w:r w:rsidRPr="00932587">
              <w:rPr>
                <w:rFonts w:ascii="Times New Roman" w:hAnsi="Times New Roman" w:cs="Times New Roman"/>
              </w:rPr>
              <w:t>- Потребительский кредит «Овердрафт Премиум с депозитом»;</w:t>
            </w:r>
          </w:p>
          <w:p w:rsidR="00F30A68" w:rsidRPr="00932587" w:rsidRDefault="00F30A68" w:rsidP="00AE390C">
            <w:pPr>
              <w:spacing w:after="0" w:line="240" w:lineRule="auto"/>
              <w:jc w:val="both"/>
              <w:rPr>
                <w:rFonts w:ascii="Times New Roman" w:hAnsi="Times New Roman" w:cs="Times New Roman"/>
              </w:rPr>
            </w:pPr>
            <w:r w:rsidRPr="00932587">
              <w:rPr>
                <w:rFonts w:ascii="Times New Roman" w:hAnsi="Times New Roman" w:cs="Times New Roman"/>
              </w:rPr>
              <w:t>- Потребительский кредит «Овердрафт Премиум».</w:t>
            </w:r>
          </w:p>
        </w:tc>
      </w:tr>
      <w:tr w:rsidR="00F30A68" w:rsidRPr="008B2775" w:rsidTr="00AE390C">
        <w:tc>
          <w:tcPr>
            <w:tcW w:w="677"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lastRenderedPageBreak/>
              <w:t xml:space="preserve">5. </w:t>
            </w:r>
          </w:p>
        </w:tc>
        <w:tc>
          <w:tcPr>
            <w:tcW w:w="4453"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Суммы потребительского кредита и сроки его возврата.</w:t>
            </w:r>
          </w:p>
        </w:tc>
        <w:tc>
          <w:tcPr>
            <w:tcW w:w="10458" w:type="dxa"/>
          </w:tcPr>
          <w:p w:rsidR="00F30A68" w:rsidRPr="00932587" w:rsidRDefault="00F30A68" w:rsidP="00AE390C">
            <w:pPr>
              <w:spacing w:after="0" w:line="240" w:lineRule="auto"/>
              <w:jc w:val="both"/>
              <w:rPr>
                <w:rFonts w:ascii="Times New Roman" w:eastAsia="Times New Roman" w:hAnsi="Times New Roman" w:cs="Times New Roman"/>
                <w:lang w:eastAsia="ru-RU"/>
              </w:rPr>
            </w:pPr>
            <w:r w:rsidRPr="00932587">
              <w:rPr>
                <w:rFonts w:ascii="Times New Roman" w:eastAsia="Times New Roman" w:hAnsi="Times New Roman" w:cs="Times New Roman"/>
                <w:lang w:eastAsia="ru-RU"/>
              </w:rPr>
              <w:t>Суммы потребительского кредита: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24"/>
              <w:gridCol w:w="6082"/>
            </w:tblGrid>
            <w:tr w:rsidR="000D1C9D" w:rsidRPr="00932587" w:rsidTr="00AE390C">
              <w:tc>
                <w:tcPr>
                  <w:tcW w:w="4124" w:type="dxa"/>
                  <w:tcBorders>
                    <w:top w:val="single" w:sz="4" w:space="0" w:color="auto"/>
                    <w:left w:val="single" w:sz="4" w:space="0" w:color="auto"/>
                    <w:bottom w:val="single" w:sz="4" w:space="0" w:color="auto"/>
                    <w:right w:val="single" w:sz="4" w:space="0" w:color="auto"/>
                  </w:tcBorders>
                  <w:vAlign w:val="center"/>
                  <w:hideMark/>
                </w:tcPr>
                <w:p w:rsidR="00F30A68" w:rsidRPr="00932587" w:rsidRDefault="00F30A68"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eastAsia="Times New Roman" w:hAnsi="Times New Roman" w:cs="Times New Roman"/>
                      <w:lang w:eastAsia="ru-RU"/>
                    </w:rPr>
                    <w:t xml:space="preserve">Кредитный продукт </w:t>
                  </w:r>
                </w:p>
              </w:tc>
              <w:tc>
                <w:tcPr>
                  <w:tcW w:w="6082" w:type="dxa"/>
                  <w:tcBorders>
                    <w:top w:val="single" w:sz="4" w:space="0" w:color="auto"/>
                    <w:left w:val="single" w:sz="4" w:space="0" w:color="auto"/>
                    <w:bottom w:val="single" w:sz="4" w:space="0" w:color="auto"/>
                    <w:right w:val="single" w:sz="4" w:space="0" w:color="auto"/>
                  </w:tcBorders>
                  <w:vAlign w:val="center"/>
                  <w:hideMark/>
                </w:tcPr>
                <w:p w:rsidR="00F30A68" w:rsidRPr="00932587" w:rsidRDefault="00F30A68"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eastAsia="Times New Roman" w:hAnsi="Times New Roman" w:cs="Times New Roman"/>
                      <w:lang w:eastAsia="ru-RU"/>
                    </w:rPr>
                    <w:t>Сумма кредита</w:t>
                  </w:r>
                </w:p>
              </w:tc>
            </w:tr>
            <w:tr w:rsidR="000D1C9D" w:rsidRPr="00932587" w:rsidTr="00AE390C">
              <w:tc>
                <w:tcPr>
                  <w:tcW w:w="4124" w:type="dxa"/>
                  <w:tcBorders>
                    <w:top w:val="single" w:sz="4" w:space="0" w:color="auto"/>
                    <w:left w:val="single" w:sz="4" w:space="0" w:color="auto"/>
                    <w:bottom w:val="single" w:sz="4" w:space="0" w:color="auto"/>
                    <w:right w:val="single" w:sz="4" w:space="0" w:color="auto"/>
                  </w:tcBorders>
                  <w:vAlign w:val="center"/>
                </w:tcPr>
                <w:p w:rsidR="00F30A68" w:rsidRPr="00932587" w:rsidRDefault="00F30A68"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hAnsi="Times New Roman" w:cs="Times New Roman"/>
                    </w:rPr>
                    <w:t>Потребительский кредит «Овердрафт-Зарплатный»</w:t>
                  </w:r>
                </w:p>
              </w:tc>
              <w:tc>
                <w:tcPr>
                  <w:tcW w:w="6082" w:type="dxa"/>
                  <w:tcBorders>
                    <w:top w:val="single" w:sz="4" w:space="0" w:color="auto"/>
                    <w:left w:val="single" w:sz="4" w:space="0" w:color="auto"/>
                    <w:bottom w:val="single" w:sz="4" w:space="0" w:color="auto"/>
                    <w:right w:val="single" w:sz="4" w:space="0" w:color="auto"/>
                  </w:tcBorders>
                  <w:shd w:val="clear" w:color="auto" w:fill="auto"/>
                  <w:vAlign w:val="center"/>
                </w:tcPr>
                <w:p w:rsidR="00F30A68" w:rsidRPr="00932587" w:rsidRDefault="00F30A68"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eastAsia="Times New Roman" w:hAnsi="Times New Roman" w:cs="Times New Roman"/>
                      <w:lang w:eastAsia="ru-RU"/>
                    </w:rPr>
                    <w:t>от 5 000 рублей до 1 500 000 рублей</w:t>
                  </w:r>
                </w:p>
              </w:tc>
            </w:tr>
            <w:tr w:rsidR="000D1C9D" w:rsidRPr="00932587" w:rsidTr="00AE390C">
              <w:tc>
                <w:tcPr>
                  <w:tcW w:w="4124" w:type="dxa"/>
                  <w:tcBorders>
                    <w:top w:val="single" w:sz="4" w:space="0" w:color="auto"/>
                    <w:left w:val="single" w:sz="4" w:space="0" w:color="auto"/>
                    <w:bottom w:val="single" w:sz="4" w:space="0" w:color="auto"/>
                    <w:right w:val="single" w:sz="4" w:space="0" w:color="auto"/>
                  </w:tcBorders>
                  <w:vAlign w:val="center"/>
                </w:tcPr>
                <w:p w:rsidR="00F30A68" w:rsidRPr="00932587" w:rsidRDefault="00F30A68"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hAnsi="Times New Roman" w:cs="Times New Roman"/>
                    </w:rPr>
                    <w:t>Потребительский кредит «Овердрафт Премиум с депозитом»</w:t>
                  </w:r>
                  <w:r w:rsidRPr="00932587">
                    <w:rPr>
                      <w:rStyle w:val="ad"/>
                      <w:rFonts w:ascii="Times New Roman" w:hAnsi="Times New Roman" w:cs="Times New Roman"/>
                    </w:rPr>
                    <w:footnoteReference w:id="2"/>
                  </w:r>
                </w:p>
              </w:tc>
              <w:tc>
                <w:tcPr>
                  <w:tcW w:w="6082" w:type="dxa"/>
                  <w:tcBorders>
                    <w:top w:val="single" w:sz="4" w:space="0" w:color="auto"/>
                    <w:left w:val="single" w:sz="4" w:space="0" w:color="auto"/>
                    <w:bottom w:val="single" w:sz="4" w:space="0" w:color="auto"/>
                    <w:right w:val="single" w:sz="4" w:space="0" w:color="auto"/>
                  </w:tcBorders>
                  <w:shd w:val="clear" w:color="auto" w:fill="auto"/>
                  <w:vAlign w:val="center"/>
                </w:tcPr>
                <w:p w:rsidR="00F30A68" w:rsidRPr="00932587" w:rsidRDefault="00F30A68"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eastAsia="Times New Roman" w:hAnsi="Times New Roman" w:cs="Times New Roman"/>
                      <w:lang w:eastAsia="ru-RU"/>
                    </w:rPr>
                    <w:t>от 100 000 рублей до 40 000 000 рублей</w:t>
                  </w:r>
                </w:p>
                <w:p w:rsidR="00F30A68" w:rsidRPr="00932587" w:rsidRDefault="00F30A68"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eastAsia="Times New Roman" w:hAnsi="Times New Roman" w:cs="Times New Roman"/>
                      <w:lang w:eastAsia="ru-RU"/>
                    </w:rPr>
                    <w:t xml:space="preserve">от 7 000 </w:t>
                  </w:r>
                  <w:proofErr w:type="spellStart"/>
                  <w:r w:rsidRPr="00932587">
                    <w:rPr>
                      <w:rFonts w:ascii="Times New Roman" w:hAnsi="Times New Roman" w:cs="Times New Roman"/>
                    </w:rPr>
                    <w:t>дол.США</w:t>
                  </w:r>
                  <w:proofErr w:type="spellEnd"/>
                  <w:r w:rsidRPr="00932587">
                    <w:rPr>
                      <w:rFonts w:ascii="Times New Roman" w:hAnsi="Times New Roman" w:cs="Times New Roman"/>
                    </w:rPr>
                    <w:t xml:space="preserve">/Евро до 500 000 </w:t>
                  </w:r>
                  <w:proofErr w:type="spellStart"/>
                  <w:r w:rsidRPr="00932587">
                    <w:rPr>
                      <w:rFonts w:ascii="Times New Roman" w:hAnsi="Times New Roman" w:cs="Times New Roman"/>
                    </w:rPr>
                    <w:t>дол.США</w:t>
                  </w:r>
                  <w:proofErr w:type="spellEnd"/>
                  <w:r w:rsidRPr="00932587">
                    <w:rPr>
                      <w:rFonts w:ascii="Times New Roman" w:hAnsi="Times New Roman" w:cs="Times New Roman"/>
                    </w:rPr>
                    <w:t>/Евро</w:t>
                  </w:r>
                </w:p>
              </w:tc>
            </w:tr>
            <w:tr w:rsidR="000D1C9D" w:rsidRPr="00932587" w:rsidTr="00AE390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rsidR="00F30A68" w:rsidRPr="00932587" w:rsidRDefault="00F30A68"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hAnsi="Times New Roman" w:cs="Times New Roman"/>
                    </w:rPr>
                    <w:t>Потребительский кредит «Овердрафт Премиум»</w:t>
                  </w:r>
                </w:p>
              </w:tc>
              <w:tc>
                <w:tcPr>
                  <w:tcW w:w="6082" w:type="dxa"/>
                  <w:tcBorders>
                    <w:top w:val="single" w:sz="4" w:space="0" w:color="auto"/>
                    <w:left w:val="single" w:sz="4" w:space="0" w:color="auto"/>
                    <w:bottom w:val="single" w:sz="4" w:space="0" w:color="auto"/>
                    <w:right w:val="single" w:sz="4" w:space="0" w:color="auto"/>
                  </w:tcBorders>
                  <w:shd w:val="clear" w:color="auto" w:fill="auto"/>
                  <w:vAlign w:val="center"/>
                </w:tcPr>
                <w:p w:rsidR="00F30A68" w:rsidRPr="00932587" w:rsidRDefault="00F30A68"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eastAsia="Times New Roman" w:hAnsi="Times New Roman" w:cs="Times New Roman"/>
                      <w:lang w:eastAsia="ru-RU"/>
                    </w:rPr>
                    <w:t xml:space="preserve">от 100 000 рублей до </w:t>
                  </w:r>
                  <w:r w:rsidR="00622EE2" w:rsidRPr="00932587">
                    <w:rPr>
                      <w:rFonts w:ascii="Times New Roman" w:hAnsi="Times New Roman" w:cs="Times New Roman"/>
                    </w:rPr>
                    <w:t xml:space="preserve">40 000 000,00 </w:t>
                  </w:r>
                  <w:r w:rsidRPr="00932587">
                    <w:rPr>
                      <w:rFonts w:ascii="Times New Roman" w:eastAsia="Times New Roman" w:hAnsi="Times New Roman" w:cs="Times New Roman"/>
                      <w:lang w:eastAsia="ru-RU"/>
                    </w:rPr>
                    <w:t>рублей</w:t>
                  </w:r>
                </w:p>
                <w:p w:rsidR="00F30A68" w:rsidRPr="00932587" w:rsidRDefault="00F30A68"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eastAsia="Times New Roman" w:hAnsi="Times New Roman" w:cs="Times New Roman"/>
                      <w:lang w:eastAsia="ru-RU"/>
                    </w:rPr>
                    <w:t xml:space="preserve">от 7 000 </w:t>
                  </w:r>
                  <w:r w:rsidRPr="00932587">
                    <w:rPr>
                      <w:rFonts w:ascii="Times New Roman" w:hAnsi="Times New Roman" w:cs="Times New Roman"/>
                    </w:rPr>
                    <w:t>дол.</w:t>
                  </w:r>
                  <w:r w:rsidR="00622EE2" w:rsidRPr="00932587">
                    <w:rPr>
                      <w:rFonts w:ascii="Times New Roman" w:hAnsi="Times New Roman" w:cs="Times New Roman"/>
                    </w:rPr>
                    <w:t xml:space="preserve"> </w:t>
                  </w:r>
                  <w:r w:rsidRPr="00932587">
                    <w:rPr>
                      <w:rFonts w:ascii="Times New Roman" w:hAnsi="Times New Roman" w:cs="Times New Roman"/>
                    </w:rPr>
                    <w:t xml:space="preserve">США/Евро до </w:t>
                  </w:r>
                  <w:r w:rsidR="00622EE2" w:rsidRPr="00932587">
                    <w:rPr>
                      <w:rFonts w:ascii="Times New Roman" w:hAnsi="Times New Roman" w:cs="Times New Roman"/>
                    </w:rPr>
                    <w:t>500 000,00</w:t>
                  </w:r>
                  <w:r w:rsidRPr="00932587">
                    <w:rPr>
                      <w:rFonts w:ascii="Times New Roman" w:hAnsi="Times New Roman" w:cs="Times New Roman"/>
                    </w:rPr>
                    <w:t xml:space="preserve"> дол.</w:t>
                  </w:r>
                  <w:r w:rsidR="00622EE2" w:rsidRPr="00932587">
                    <w:rPr>
                      <w:rFonts w:ascii="Times New Roman" w:hAnsi="Times New Roman" w:cs="Times New Roman"/>
                    </w:rPr>
                    <w:t xml:space="preserve"> </w:t>
                  </w:r>
                  <w:r w:rsidRPr="00932587">
                    <w:rPr>
                      <w:rFonts w:ascii="Times New Roman" w:hAnsi="Times New Roman" w:cs="Times New Roman"/>
                    </w:rPr>
                    <w:t>США/Евро</w:t>
                  </w:r>
                </w:p>
              </w:tc>
            </w:tr>
          </w:tbl>
          <w:p w:rsidR="00F30A68" w:rsidRPr="00932587" w:rsidRDefault="00F30A68" w:rsidP="00AE390C">
            <w:pPr>
              <w:spacing w:after="0" w:line="240" w:lineRule="auto"/>
              <w:jc w:val="both"/>
              <w:rPr>
                <w:rFonts w:ascii="Times New Roman" w:eastAsia="Times New Roman" w:hAnsi="Times New Roman" w:cs="Times New Roman"/>
                <w:lang w:eastAsia="ru-RU"/>
              </w:rPr>
            </w:pPr>
          </w:p>
          <w:p w:rsidR="00F30A68" w:rsidRPr="00932587" w:rsidRDefault="00F30A68" w:rsidP="00AE390C">
            <w:pPr>
              <w:spacing w:after="0" w:line="240" w:lineRule="auto"/>
              <w:jc w:val="both"/>
              <w:rPr>
                <w:rFonts w:ascii="Times New Roman" w:eastAsia="Times New Roman" w:hAnsi="Times New Roman" w:cs="Times New Roman"/>
                <w:lang w:eastAsia="ru-RU"/>
              </w:rPr>
            </w:pPr>
            <w:r w:rsidRPr="00932587">
              <w:rPr>
                <w:rFonts w:ascii="Times New Roman" w:eastAsia="Times New Roman" w:hAnsi="Times New Roman" w:cs="Times New Roman"/>
                <w:lang w:eastAsia="ru-RU"/>
              </w:rPr>
              <w:t>Сроки возврата потребительского кредита: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24"/>
              <w:gridCol w:w="6082"/>
            </w:tblGrid>
            <w:tr w:rsidR="000D1C9D" w:rsidRPr="00932587" w:rsidTr="00AE390C">
              <w:tc>
                <w:tcPr>
                  <w:tcW w:w="4124" w:type="dxa"/>
                  <w:tcBorders>
                    <w:top w:val="single" w:sz="4" w:space="0" w:color="auto"/>
                    <w:left w:val="single" w:sz="4" w:space="0" w:color="auto"/>
                    <w:bottom w:val="single" w:sz="4" w:space="0" w:color="auto"/>
                    <w:right w:val="single" w:sz="4" w:space="0" w:color="auto"/>
                  </w:tcBorders>
                  <w:vAlign w:val="center"/>
                  <w:hideMark/>
                </w:tcPr>
                <w:p w:rsidR="00F30A68" w:rsidRPr="00932587" w:rsidRDefault="00F30A68"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eastAsia="Times New Roman" w:hAnsi="Times New Roman" w:cs="Times New Roman"/>
                      <w:lang w:eastAsia="ru-RU"/>
                    </w:rPr>
                    <w:t xml:space="preserve">Кредитный продукт </w:t>
                  </w:r>
                </w:p>
              </w:tc>
              <w:tc>
                <w:tcPr>
                  <w:tcW w:w="6082" w:type="dxa"/>
                  <w:tcBorders>
                    <w:top w:val="single" w:sz="4" w:space="0" w:color="auto"/>
                    <w:left w:val="single" w:sz="4" w:space="0" w:color="auto"/>
                    <w:bottom w:val="single" w:sz="4" w:space="0" w:color="auto"/>
                    <w:right w:val="single" w:sz="4" w:space="0" w:color="auto"/>
                  </w:tcBorders>
                  <w:vAlign w:val="center"/>
                  <w:hideMark/>
                </w:tcPr>
                <w:p w:rsidR="00F30A68" w:rsidRPr="00932587" w:rsidRDefault="00F30A68"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eastAsia="Times New Roman" w:hAnsi="Times New Roman" w:cs="Times New Roman"/>
                      <w:lang w:eastAsia="ru-RU"/>
                    </w:rPr>
                    <w:t>Срок возврата</w:t>
                  </w:r>
                </w:p>
              </w:tc>
            </w:tr>
            <w:tr w:rsidR="000D1C9D" w:rsidRPr="00932587" w:rsidTr="00AE390C">
              <w:tc>
                <w:tcPr>
                  <w:tcW w:w="4124" w:type="dxa"/>
                  <w:tcBorders>
                    <w:top w:val="single" w:sz="4" w:space="0" w:color="auto"/>
                    <w:left w:val="single" w:sz="4" w:space="0" w:color="auto"/>
                    <w:bottom w:val="single" w:sz="4" w:space="0" w:color="auto"/>
                    <w:right w:val="single" w:sz="4" w:space="0" w:color="auto"/>
                  </w:tcBorders>
                  <w:vAlign w:val="center"/>
                </w:tcPr>
                <w:p w:rsidR="00F30A68" w:rsidRPr="00932587" w:rsidRDefault="00F30A68"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hAnsi="Times New Roman" w:cs="Times New Roman"/>
                    </w:rPr>
                    <w:t>Потребительский кредит «Овердрафт-Зарплатный»</w:t>
                  </w:r>
                </w:p>
              </w:tc>
              <w:tc>
                <w:tcPr>
                  <w:tcW w:w="6082" w:type="dxa"/>
                  <w:vMerge w:val="restart"/>
                  <w:tcBorders>
                    <w:top w:val="single" w:sz="4" w:space="0" w:color="auto"/>
                    <w:left w:val="single" w:sz="4" w:space="0" w:color="auto"/>
                    <w:right w:val="single" w:sz="4" w:space="0" w:color="auto"/>
                  </w:tcBorders>
                  <w:shd w:val="clear" w:color="auto" w:fill="auto"/>
                  <w:vAlign w:val="center"/>
                </w:tcPr>
                <w:p w:rsidR="00F30A68" w:rsidRPr="00932587" w:rsidRDefault="00EE4D91"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hAnsi="Times New Roman" w:cs="Times New Roman"/>
                      <w:sz w:val="24"/>
                      <w:szCs w:val="24"/>
                    </w:rPr>
                    <w:t>от 1 года до 3 лет</w:t>
                  </w:r>
                </w:p>
              </w:tc>
            </w:tr>
            <w:tr w:rsidR="000D1C9D" w:rsidRPr="00932587" w:rsidTr="00AE390C">
              <w:tc>
                <w:tcPr>
                  <w:tcW w:w="4124" w:type="dxa"/>
                  <w:tcBorders>
                    <w:top w:val="single" w:sz="4" w:space="0" w:color="auto"/>
                    <w:left w:val="single" w:sz="4" w:space="0" w:color="auto"/>
                    <w:bottom w:val="single" w:sz="4" w:space="0" w:color="auto"/>
                    <w:right w:val="single" w:sz="4" w:space="0" w:color="auto"/>
                  </w:tcBorders>
                  <w:vAlign w:val="center"/>
                </w:tcPr>
                <w:p w:rsidR="00F30A68" w:rsidRPr="00932587" w:rsidRDefault="00F30A68"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hAnsi="Times New Roman" w:cs="Times New Roman"/>
                    </w:rPr>
                    <w:t>Потребительский кредит «Овердрафт Премиум с депозитом»</w:t>
                  </w:r>
                </w:p>
              </w:tc>
              <w:tc>
                <w:tcPr>
                  <w:tcW w:w="6082" w:type="dxa"/>
                  <w:vMerge/>
                  <w:tcBorders>
                    <w:left w:val="single" w:sz="4" w:space="0" w:color="auto"/>
                    <w:right w:val="single" w:sz="4" w:space="0" w:color="auto"/>
                  </w:tcBorders>
                  <w:shd w:val="clear" w:color="auto" w:fill="auto"/>
                  <w:vAlign w:val="center"/>
                </w:tcPr>
                <w:p w:rsidR="00F30A68" w:rsidRPr="00932587" w:rsidRDefault="00F30A68"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p>
              </w:tc>
            </w:tr>
            <w:tr w:rsidR="000D1C9D" w:rsidRPr="00932587" w:rsidTr="00AE390C">
              <w:tc>
                <w:tcPr>
                  <w:tcW w:w="4124" w:type="dxa"/>
                  <w:tcBorders>
                    <w:top w:val="single" w:sz="4" w:space="0" w:color="auto"/>
                    <w:left w:val="single" w:sz="4" w:space="0" w:color="auto"/>
                    <w:bottom w:val="single" w:sz="4" w:space="0" w:color="auto"/>
                    <w:right w:val="single" w:sz="4" w:space="0" w:color="auto"/>
                  </w:tcBorders>
                  <w:vAlign w:val="center"/>
                </w:tcPr>
                <w:p w:rsidR="00F30A68" w:rsidRPr="00932587" w:rsidRDefault="00F30A68"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hAnsi="Times New Roman" w:cs="Times New Roman"/>
                    </w:rPr>
                    <w:t>Потребительский кредит «Овердрафт Премиум»</w:t>
                  </w:r>
                </w:p>
              </w:tc>
              <w:tc>
                <w:tcPr>
                  <w:tcW w:w="6082" w:type="dxa"/>
                  <w:vMerge/>
                  <w:tcBorders>
                    <w:left w:val="single" w:sz="4" w:space="0" w:color="auto"/>
                    <w:bottom w:val="single" w:sz="4" w:space="0" w:color="auto"/>
                    <w:right w:val="single" w:sz="4" w:space="0" w:color="auto"/>
                  </w:tcBorders>
                  <w:shd w:val="clear" w:color="auto" w:fill="auto"/>
                  <w:vAlign w:val="center"/>
                </w:tcPr>
                <w:p w:rsidR="00F30A68" w:rsidRPr="00932587" w:rsidRDefault="00F30A68"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p>
              </w:tc>
            </w:tr>
          </w:tbl>
          <w:p w:rsidR="00F30A68" w:rsidRPr="00932587" w:rsidRDefault="00F30A68" w:rsidP="00AE390C">
            <w:pPr>
              <w:spacing w:after="0" w:line="240" w:lineRule="auto"/>
              <w:jc w:val="both"/>
              <w:rPr>
                <w:rFonts w:ascii="Times New Roman" w:eastAsia="Times New Roman" w:hAnsi="Times New Roman" w:cs="Times New Roman"/>
                <w:lang w:eastAsia="ru-RU"/>
              </w:rPr>
            </w:pPr>
          </w:p>
        </w:tc>
      </w:tr>
      <w:tr w:rsidR="00F30A68" w:rsidRPr="008B2775" w:rsidTr="00AE390C">
        <w:tc>
          <w:tcPr>
            <w:tcW w:w="677"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6. </w:t>
            </w:r>
          </w:p>
        </w:tc>
        <w:tc>
          <w:tcPr>
            <w:tcW w:w="4453"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Валюты, в которых предоставляется потребительский кредит.</w:t>
            </w:r>
          </w:p>
        </w:tc>
        <w:tc>
          <w:tcPr>
            <w:tcW w:w="10458" w:type="dxa"/>
            <w:tcBorders>
              <w:top w:val="single" w:sz="4" w:space="0" w:color="auto"/>
              <w:left w:val="single" w:sz="4" w:space="0" w:color="auto"/>
              <w:bottom w:val="single" w:sz="4" w:space="0" w:color="auto"/>
              <w:right w:val="single" w:sz="4" w:space="0" w:color="auto"/>
            </w:tcBorders>
          </w:tcPr>
          <w:p w:rsidR="00F30A68" w:rsidRPr="00932587" w:rsidRDefault="00F30A68" w:rsidP="00AE390C">
            <w:pPr>
              <w:spacing w:after="0" w:line="240" w:lineRule="auto"/>
              <w:jc w:val="both"/>
              <w:rPr>
                <w:rFonts w:ascii="Times New Roman" w:eastAsia="Times New Roman" w:hAnsi="Times New Roman" w:cs="Times New Roman"/>
                <w:lang w:eastAsia="ru-RU"/>
              </w:rPr>
            </w:pPr>
            <w:r w:rsidRPr="00932587">
              <w:rPr>
                <w:rFonts w:ascii="Times New Roman" w:eastAsia="Times New Roman" w:hAnsi="Times New Roman" w:cs="Times New Roman"/>
                <w:lang w:eastAsia="ru-RU"/>
              </w:rPr>
              <w:t>- Рубли Российской Федерации</w:t>
            </w:r>
          </w:p>
          <w:p w:rsidR="00F30A68" w:rsidRPr="00932587" w:rsidRDefault="00F30A68" w:rsidP="00AE390C">
            <w:pPr>
              <w:spacing w:after="0" w:line="240" w:lineRule="auto"/>
              <w:jc w:val="both"/>
              <w:rPr>
                <w:rFonts w:ascii="Times New Roman" w:eastAsia="Times New Roman" w:hAnsi="Times New Roman" w:cs="Times New Roman"/>
                <w:lang w:eastAsia="ru-RU"/>
              </w:rPr>
            </w:pPr>
            <w:r w:rsidRPr="00932587">
              <w:rPr>
                <w:rFonts w:ascii="Times New Roman" w:eastAsia="Times New Roman" w:hAnsi="Times New Roman" w:cs="Times New Roman"/>
                <w:lang w:eastAsia="ru-RU"/>
              </w:rPr>
              <w:t>- Доллары США</w:t>
            </w:r>
          </w:p>
          <w:p w:rsidR="00F30A68" w:rsidRPr="00932587" w:rsidRDefault="00F30A68" w:rsidP="00AE390C">
            <w:pPr>
              <w:spacing w:after="0" w:line="240" w:lineRule="auto"/>
              <w:jc w:val="both"/>
              <w:rPr>
                <w:rFonts w:ascii="Times New Roman" w:eastAsia="Times New Roman" w:hAnsi="Times New Roman" w:cs="Times New Roman"/>
                <w:lang w:eastAsia="ru-RU"/>
              </w:rPr>
            </w:pPr>
            <w:r w:rsidRPr="00932587">
              <w:rPr>
                <w:rFonts w:ascii="Times New Roman" w:eastAsia="Times New Roman" w:hAnsi="Times New Roman" w:cs="Times New Roman"/>
                <w:lang w:eastAsia="ru-RU"/>
              </w:rPr>
              <w:t>- Евро</w:t>
            </w:r>
          </w:p>
        </w:tc>
      </w:tr>
      <w:tr w:rsidR="00F30A68" w:rsidRPr="008B2775" w:rsidTr="00AE390C">
        <w:tc>
          <w:tcPr>
            <w:tcW w:w="677"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7. </w:t>
            </w:r>
          </w:p>
        </w:tc>
        <w:tc>
          <w:tcPr>
            <w:tcW w:w="4453"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Способы предоставления потребительского кредита, в том числе с использованием заемщиком электронных средств платежа.</w:t>
            </w:r>
          </w:p>
        </w:tc>
        <w:tc>
          <w:tcPr>
            <w:tcW w:w="10458" w:type="dxa"/>
            <w:tcBorders>
              <w:top w:val="single" w:sz="4" w:space="0" w:color="auto"/>
              <w:left w:val="single" w:sz="4" w:space="0" w:color="auto"/>
              <w:bottom w:val="single" w:sz="4" w:space="0" w:color="auto"/>
              <w:right w:val="single" w:sz="4" w:space="0" w:color="auto"/>
            </w:tcBorders>
          </w:tcPr>
          <w:p w:rsidR="00F30A68" w:rsidRPr="00932587" w:rsidRDefault="00F30A68" w:rsidP="00AE390C">
            <w:pPr>
              <w:autoSpaceDE w:val="0"/>
              <w:autoSpaceDN w:val="0"/>
              <w:adjustRightInd w:val="0"/>
              <w:spacing w:after="0" w:line="240" w:lineRule="auto"/>
              <w:jc w:val="both"/>
              <w:rPr>
                <w:rFonts w:ascii="Times New Roman" w:hAnsi="Times New Roman" w:cs="Times New Roman"/>
              </w:rPr>
            </w:pPr>
            <w:r w:rsidRPr="00932587">
              <w:rPr>
                <w:rFonts w:ascii="Times New Roman" w:hAnsi="Times New Roman" w:cs="Times New Roman"/>
              </w:rPr>
              <w:t>Потребительский кредит предоставляется с использованием Карты</w:t>
            </w:r>
            <w:r w:rsidRPr="00932587">
              <w:rPr>
                <w:rStyle w:val="ad"/>
                <w:rFonts w:ascii="Times New Roman" w:hAnsi="Times New Roman" w:cs="Times New Roman"/>
              </w:rPr>
              <w:footnoteReference w:id="3"/>
            </w:r>
            <w:r w:rsidRPr="00932587">
              <w:rPr>
                <w:rFonts w:ascii="Times New Roman" w:hAnsi="Times New Roman" w:cs="Times New Roman"/>
              </w:rPr>
              <w:t xml:space="preserve"> (электронного средства платежа) посредством безналичного зачисления Банком денежных средств на Счет карты заемщика в пределах свободного остатка Кредитного лимита, установленного Индивидуальными условиями, для осуществления операций по Счету карты.</w:t>
            </w:r>
          </w:p>
          <w:p w:rsidR="00F30A68" w:rsidRPr="00932587" w:rsidRDefault="00F30A68" w:rsidP="00AE390C">
            <w:pPr>
              <w:autoSpaceDE w:val="0"/>
              <w:autoSpaceDN w:val="0"/>
              <w:adjustRightInd w:val="0"/>
              <w:spacing w:after="0" w:line="240" w:lineRule="auto"/>
              <w:jc w:val="both"/>
              <w:rPr>
                <w:rFonts w:ascii="Times New Roman" w:hAnsi="Times New Roman" w:cs="Times New Roman"/>
              </w:rPr>
            </w:pPr>
            <w:r w:rsidRPr="00932587">
              <w:rPr>
                <w:rFonts w:ascii="Times New Roman" w:hAnsi="Times New Roman" w:cs="Times New Roman"/>
              </w:rPr>
              <w:t>При погашении Ссудной задолженности по Кредиту - Кредитный лимит восстанавливается на размер погашенной Ссудной задолженности. В полном объеме Кредит и начисленные проценты должны быть погашены не позднее срока возврата Кредита, установленного в Индивидуальных условиях.</w:t>
            </w:r>
          </w:p>
        </w:tc>
      </w:tr>
      <w:tr w:rsidR="00F30A68" w:rsidRPr="008B2775" w:rsidTr="00AE390C">
        <w:tc>
          <w:tcPr>
            <w:tcW w:w="677"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8. </w:t>
            </w:r>
          </w:p>
        </w:tc>
        <w:tc>
          <w:tcPr>
            <w:tcW w:w="4453"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Процентные ставки в процентах годовых, а при применении переменных процентных ставок – порядок их определения, соответствующий требованиям </w:t>
            </w:r>
            <w:r w:rsidRPr="008B2775">
              <w:rPr>
                <w:rFonts w:ascii="Times New Roman" w:eastAsia="Times New Roman" w:hAnsi="Times New Roman" w:cs="Times New Roman"/>
                <w:color w:val="000000"/>
                <w:lang w:eastAsia="ru-RU"/>
              </w:rPr>
              <w:lastRenderedPageBreak/>
              <w:t>Федерального закона «О потребительском кредите (займе)» №353-ФЗ.</w:t>
            </w:r>
          </w:p>
        </w:tc>
        <w:tc>
          <w:tcPr>
            <w:tcW w:w="10458" w:type="dxa"/>
            <w:tcBorders>
              <w:top w:val="single" w:sz="4" w:space="0" w:color="auto"/>
              <w:left w:val="single" w:sz="4" w:space="0" w:color="auto"/>
              <w:bottom w:val="single" w:sz="4" w:space="0" w:color="auto"/>
              <w:right w:val="single" w:sz="4" w:space="0" w:color="auto"/>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24"/>
              <w:gridCol w:w="6082"/>
            </w:tblGrid>
            <w:tr w:rsidR="000D1C9D" w:rsidRPr="00932587" w:rsidTr="00AE390C">
              <w:tc>
                <w:tcPr>
                  <w:tcW w:w="4124" w:type="dxa"/>
                  <w:tcBorders>
                    <w:top w:val="single" w:sz="4" w:space="0" w:color="auto"/>
                    <w:left w:val="single" w:sz="4" w:space="0" w:color="auto"/>
                    <w:bottom w:val="single" w:sz="4" w:space="0" w:color="auto"/>
                    <w:right w:val="single" w:sz="4" w:space="0" w:color="auto"/>
                  </w:tcBorders>
                  <w:vAlign w:val="center"/>
                  <w:hideMark/>
                </w:tcPr>
                <w:p w:rsidR="00F30A68" w:rsidRPr="00932587" w:rsidRDefault="00F30A68"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eastAsia="Times New Roman" w:hAnsi="Times New Roman" w:cs="Times New Roman"/>
                      <w:lang w:eastAsia="ru-RU"/>
                    </w:rPr>
                    <w:lastRenderedPageBreak/>
                    <w:t xml:space="preserve">Кредитный продукт </w:t>
                  </w:r>
                </w:p>
              </w:tc>
              <w:tc>
                <w:tcPr>
                  <w:tcW w:w="6082" w:type="dxa"/>
                  <w:tcBorders>
                    <w:top w:val="single" w:sz="4" w:space="0" w:color="auto"/>
                    <w:left w:val="single" w:sz="4" w:space="0" w:color="auto"/>
                    <w:bottom w:val="single" w:sz="4" w:space="0" w:color="auto"/>
                    <w:right w:val="single" w:sz="4" w:space="0" w:color="auto"/>
                  </w:tcBorders>
                  <w:vAlign w:val="center"/>
                  <w:hideMark/>
                </w:tcPr>
                <w:p w:rsidR="00F30A68" w:rsidRPr="00932587" w:rsidRDefault="00F30A68"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eastAsia="Times New Roman" w:hAnsi="Times New Roman" w:cs="Times New Roman"/>
                      <w:lang w:eastAsia="ru-RU"/>
                    </w:rPr>
                    <w:t>Процентная ставка</w:t>
                  </w:r>
                </w:p>
              </w:tc>
            </w:tr>
            <w:tr w:rsidR="000D1C9D" w:rsidRPr="00932587" w:rsidTr="00AE390C">
              <w:tc>
                <w:tcPr>
                  <w:tcW w:w="4124" w:type="dxa"/>
                  <w:tcBorders>
                    <w:top w:val="single" w:sz="4" w:space="0" w:color="auto"/>
                    <w:left w:val="single" w:sz="4" w:space="0" w:color="auto"/>
                    <w:bottom w:val="single" w:sz="4" w:space="0" w:color="auto"/>
                    <w:right w:val="single" w:sz="4" w:space="0" w:color="auto"/>
                  </w:tcBorders>
                  <w:vAlign w:val="center"/>
                </w:tcPr>
                <w:p w:rsidR="00F30A68" w:rsidRPr="00932587" w:rsidRDefault="00F30A68"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hAnsi="Times New Roman" w:cs="Times New Roman"/>
                    </w:rPr>
                    <w:t>Потребительский кредит «Овердрафт-Зарплатный»</w:t>
                  </w:r>
                </w:p>
              </w:tc>
              <w:tc>
                <w:tcPr>
                  <w:tcW w:w="6082" w:type="dxa"/>
                  <w:tcBorders>
                    <w:top w:val="single" w:sz="4" w:space="0" w:color="auto"/>
                    <w:left w:val="single" w:sz="4" w:space="0" w:color="auto"/>
                    <w:bottom w:val="single" w:sz="4" w:space="0" w:color="auto"/>
                    <w:right w:val="single" w:sz="4" w:space="0" w:color="auto"/>
                  </w:tcBorders>
                  <w:shd w:val="clear" w:color="auto" w:fill="auto"/>
                  <w:vAlign w:val="center"/>
                </w:tcPr>
                <w:p w:rsidR="00E84943" w:rsidRPr="00932587" w:rsidRDefault="00E84943" w:rsidP="00834BBC">
                  <w:pPr>
                    <w:framePr w:hSpace="180" w:wrap="around" w:vAnchor="text" w:hAnchor="text" w:y="1"/>
                    <w:spacing w:line="276" w:lineRule="auto"/>
                    <w:suppressOverlap/>
                    <w:rPr>
                      <w:rFonts w:ascii="Times New Roman" w:hAnsi="Times New Roman" w:cs="Times New Roman"/>
                    </w:rPr>
                  </w:pPr>
                  <w:r w:rsidRPr="00932587">
                    <w:rPr>
                      <w:rFonts w:ascii="Times New Roman" w:hAnsi="Times New Roman" w:cs="Times New Roman"/>
                    </w:rPr>
                    <w:t>0% годовых - При выполнении условий предоставления льготного периода)</w:t>
                  </w:r>
                </w:p>
                <w:p w:rsidR="00F30A68" w:rsidRPr="00932587" w:rsidRDefault="004B5395"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hAnsi="Times New Roman" w:cs="Times New Roman"/>
                    </w:rPr>
                    <w:lastRenderedPageBreak/>
                    <w:t xml:space="preserve">24 % годовых </w:t>
                  </w:r>
                  <w:r w:rsidR="00E84943" w:rsidRPr="00932587">
                    <w:rPr>
                      <w:rFonts w:ascii="Times New Roman" w:hAnsi="Times New Roman" w:cs="Times New Roman"/>
                    </w:rPr>
                    <w:t>- При невыполнении условий предоставления льготного периода</w:t>
                  </w:r>
                </w:p>
              </w:tc>
            </w:tr>
            <w:tr w:rsidR="000D1C9D" w:rsidRPr="00932587" w:rsidTr="00AE390C">
              <w:tc>
                <w:tcPr>
                  <w:tcW w:w="4124" w:type="dxa"/>
                  <w:tcBorders>
                    <w:top w:val="single" w:sz="4" w:space="0" w:color="auto"/>
                    <w:left w:val="single" w:sz="4" w:space="0" w:color="auto"/>
                    <w:bottom w:val="single" w:sz="4" w:space="0" w:color="auto"/>
                    <w:right w:val="single" w:sz="4" w:space="0" w:color="auto"/>
                  </w:tcBorders>
                  <w:vAlign w:val="center"/>
                </w:tcPr>
                <w:p w:rsidR="00F30A68" w:rsidRPr="00932587" w:rsidRDefault="00F30A68"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hAnsi="Times New Roman" w:cs="Times New Roman"/>
                    </w:rPr>
                    <w:lastRenderedPageBreak/>
                    <w:t>Потребительский кредит «Овердрафт Премиум с депозитом»</w:t>
                  </w:r>
                </w:p>
              </w:tc>
              <w:tc>
                <w:tcPr>
                  <w:tcW w:w="6082" w:type="dxa"/>
                  <w:tcBorders>
                    <w:top w:val="single" w:sz="4" w:space="0" w:color="auto"/>
                    <w:left w:val="single" w:sz="4" w:space="0" w:color="auto"/>
                    <w:bottom w:val="single" w:sz="4" w:space="0" w:color="auto"/>
                    <w:right w:val="single" w:sz="4" w:space="0" w:color="auto"/>
                  </w:tcBorders>
                  <w:shd w:val="clear" w:color="auto" w:fill="auto"/>
                  <w:vAlign w:val="center"/>
                </w:tcPr>
                <w:p w:rsidR="008964C6" w:rsidRPr="00932587" w:rsidRDefault="008964C6" w:rsidP="00834BBC">
                  <w:pPr>
                    <w:framePr w:hSpace="180" w:wrap="around" w:vAnchor="text" w:hAnchor="text" w:y="1"/>
                    <w:spacing w:after="0" w:line="276" w:lineRule="auto"/>
                    <w:suppressOverlap/>
                    <w:rPr>
                      <w:rFonts w:ascii="Times New Roman" w:hAnsi="Times New Roman" w:cs="Times New Roman"/>
                    </w:rPr>
                  </w:pPr>
                  <w:r w:rsidRPr="00932587">
                    <w:rPr>
                      <w:rFonts w:ascii="Times New Roman" w:hAnsi="Times New Roman" w:cs="Times New Roman"/>
                    </w:rPr>
                    <w:t>0% годовых - При выполнении условий предоставления льготного периода</w:t>
                  </w:r>
                </w:p>
                <w:p w:rsidR="008964C6" w:rsidRPr="00932587" w:rsidRDefault="00F47B9D" w:rsidP="00834BBC">
                  <w:pPr>
                    <w:framePr w:hSpace="180" w:wrap="around" w:vAnchor="text" w:hAnchor="text" w:y="1"/>
                    <w:spacing w:after="0" w:line="276" w:lineRule="auto"/>
                    <w:suppressOverlap/>
                    <w:rPr>
                      <w:rFonts w:ascii="Times New Roman" w:hAnsi="Times New Roman" w:cs="Times New Roman"/>
                    </w:rPr>
                  </w:pPr>
                  <w:r w:rsidRPr="00932587">
                    <w:rPr>
                      <w:rFonts w:ascii="Times New Roman" w:hAnsi="Times New Roman" w:cs="Times New Roman"/>
                    </w:rPr>
                    <w:t>20</w:t>
                  </w:r>
                  <w:r w:rsidR="005A3EE6" w:rsidRPr="00932587">
                    <w:rPr>
                      <w:rFonts w:ascii="Times New Roman" w:hAnsi="Times New Roman" w:cs="Times New Roman"/>
                    </w:rPr>
                    <w:t>,5</w:t>
                  </w:r>
                  <w:r w:rsidR="008964C6" w:rsidRPr="00932587">
                    <w:rPr>
                      <w:rFonts w:ascii="Times New Roman" w:hAnsi="Times New Roman" w:cs="Times New Roman"/>
                    </w:rPr>
                    <w:t xml:space="preserve"> % годовых - При невыполнении условий предоставления льготного периода (для рублевых карт)</w:t>
                  </w:r>
                </w:p>
                <w:p w:rsidR="00F30A68" w:rsidRPr="00932587" w:rsidRDefault="008964C6"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hAnsi="Times New Roman" w:cs="Times New Roman"/>
                    </w:rPr>
                    <w:t>1</w:t>
                  </w:r>
                  <w:r w:rsidR="00F47B9D" w:rsidRPr="00932587">
                    <w:rPr>
                      <w:rFonts w:ascii="Times New Roman" w:hAnsi="Times New Roman" w:cs="Times New Roman"/>
                    </w:rPr>
                    <w:t>4</w:t>
                  </w:r>
                  <w:r w:rsidR="005A3EE6" w:rsidRPr="00932587">
                    <w:rPr>
                      <w:rFonts w:ascii="Times New Roman" w:hAnsi="Times New Roman" w:cs="Times New Roman"/>
                    </w:rPr>
                    <w:t>,5</w:t>
                  </w:r>
                  <w:r w:rsidRPr="00932587">
                    <w:rPr>
                      <w:rFonts w:ascii="Times New Roman" w:hAnsi="Times New Roman" w:cs="Times New Roman"/>
                    </w:rPr>
                    <w:t>% годовых - При невыполнении условий предоставления льготного периода ( для валютных карт)</w:t>
                  </w:r>
                </w:p>
              </w:tc>
            </w:tr>
            <w:tr w:rsidR="000D1C9D" w:rsidRPr="00932587" w:rsidTr="00AE390C">
              <w:tc>
                <w:tcPr>
                  <w:tcW w:w="4124" w:type="dxa"/>
                  <w:tcBorders>
                    <w:top w:val="single" w:sz="4" w:space="0" w:color="auto"/>
                    <w:left w:val="single" w:sz="4" w:space="0" w:color="auto"/>
                    <w:bottom w:val="single" w:sz="4" w:space="0" w:color="auto"/>
                    <w:right w:val="single" w:sz="4" w:space="0" w:color="auto"/>
                  </w:tcBorders>
                  <w:vAlign w:val="center"/>
                </w:tcPr>
                <w:p w:rsidR="00F30A68" w:rsidRPr="00932587" w:rsidRDefault="00F30A68"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hAnsi="Times New Roman" w:cs="Times New Roman"/>
                    </w:rPr>
                    <w:t>Потребительский кредит «Овердрафт Премиум»</w:t>
                  </w:r>
                </w:p>
              </w:tc>
              <w:tc>
                <w:tcPr>
                  <w:tcW w:w="6082" w:type="dxa"/>
                  <w:tcBorders>
                    <w:top w:val="single" w:sz="4" w:space="0" w:color="auto"/>
                    <w:left w:val="single" w:sz="4" w:space="0" w:color="auto"/>
                    <w:bottom w:val="single" w:sz="4" w:space="0" w:color="auto"/>
                    <w:right w:val="single" w:sz="4" w:space="0" w:color="auto"/>
                  </w:tcBorders>
                  <w:shd w:val="clear" w:color="auto" w:fill="auto"/>
                  <w:vAlign w:val="center"/>
                </w:tcPr>
                <w:p w:rsidR="00622EE2" w:rsidRPr="00932587" w:rsidRDefault="00622EE2" w:rsidP="00834BBC">
                  <w:pPr>
                    <w:framePr w:hSpace="180" w:wrap="around" w:vAnchor="text" w:hAnchor="text" w:y="1"/>
                    <w:spacing w:after="0" w:line="276" w:lineRule="auto"/>
                    <w:suppressOverlap/>
                    <w:rPr>
                      <w:rFonts w:ascii="Times New Roman" w:hAnsi="Times New Roman" w:cs="Times New Roman"/>
                    </w:rPr>
                  </w:pPr>
                  <w:r w:rsidRPr="00932587">
                    <w:rPr>
                      <w:rFonts w:ascii="Times New Roman" w:hAnsi="Times New Roman" w:cs="Times New Roman"/>
                    </w:rPr>
                    <w:t>0% годовых - При выполнении условий предоставления льготного периода</w:t>
                  </w:r>
                </w:p>
                <w:p w:rsidR="00622EE2" w:rsidRPr="00932587" w:rsidRDefault="007D2F6B" w:rsidP="00834BBC">
                  <w:pPr>
                    <w:framePr w:hSpace="180" w:wrap="around" w:vAnchor="text" w:hAnchor="text" w:y="1"/>
                    <w:spacing w:after="0" w:line="276" w:lineRule="auto"/>
                    <w:suppressOverlap/>
                    <w:rPr>
                      <w:rFonts w:ascii="Times New Roman" w:hAnsi="Times New Roman" w:cs="Times New Roman"/>
                    </w:rPr>
                  </w:pPr>
                  <w:r w:rsidRPr="00932587">
                    <w:rPr>
                      <w:rFonts w:ascii="Times New Roman" w:hAnsi="Times New Roman" w:cs="Times New Roman"/>
                    </w:rPr>
                    <w:t>20</w:t>
                  </w:r>
                  <w:r w:rsidR="004B5395" w:rsidRPr="00932587">
                    <w:rPr>
                      <w:rFonts w:ascii="Times New Roman" w:hAnsi="Times New Roman" w:cs="Times New Roman"/>
                    </w:rPr>
                    <w:t>,5 % годовых</w:t>
                  </w:r>
                  <w:r w:rsidR="004B5395" w:rsidRPr="00932587">
                    <w:rPr>
                      <w:rFonts w:ascii="Times New Roman" w:hAnsi="Times New Roman" w:cs="Times New Roman"/>
                      <w:sz w:val="24"/>
                      <w:szCs w:val="24"/>
                    </w:rPr>
                    <w:t xml:space="preserve"> </w:t>
                  </w:r>
                  <w:r w:rsidR="00622EE2" w:rsidRPr="00932587">
                    <w:rPr>
                      <w:rFonts w:ascii="Times New Roman" w:hAnsi="Times New Roman" w:cs="Times New Roman"/>
                    </w:rPr>
                    <w:t>- При невыполнении условий предоставления льготного периода (для рублевых карт)</w:t>
                  </w:r>
                </w:p>
                <w:p w:rsidR="00F30A68" w:rsidRPr="00932587" w:rsidRDefault="00622EE2" w:rsidP="00834BBC">
                  <w:pPr>
                    <w:framePr w:hSpace="180" w:wrap="around" w:vAnchor="text" w:hAnchor="text" w:y="1"/>
                    <w:spacing w:after="0" w:line="240" w:lineRule="auto"/>
                    <w:suppressOverlap/>
                    <w:jc w:val="both"/>
                    <w:rPr>
                      <w:rFonts w:ascii="Times New Roman" w:eastAsia="Times New Roman" w:hAnsi="Times New Roman" w:cs="Times New Roman"/>
                      <w:lang w:eastAsia="ru-RU"/>
                    </w:rPr>
                  </w:pPr>
                  <w:r w:rsidRPr="00932587">
                    <w:rPr>
                      <w:rFonts w:ascii="Times New Roman" w:hAnsi="Times New Roman" w:cs="Times New Roman"/>
                    </w:rPr>
                    <w:t>1</w:t>
                  </w:r>
                  <w:r w:rsidR="007D2F6B" w:rsidRPr="00932587">
                    <w:rPr>
                      <w:rFonts w:ascii="Times New Roman" w:hAnsi="Times New Roman" w:cs="Times New Roman"/>
                    </w:rPr>
                    <w:t>4</w:t>
                  </w:r>
                  <w:r w:rsidR="00722145" w:rsidRPr="00932587">
                    <w:rPr>
                      <w:rFonts w:ascii="Times New Roman" w:hAnsi="Times New Roman" w:cs="Times New Roman"/>
                    </w:rPr>
                    <w:t>,5</w:t>
                  </w:r>
                  <w:r w:rsidRPr="00932587">
                    <w:rPr>
                      <w:rFonts w:ascii="Times New Roman" w:hAnsi="Times New Roman" w:cs="Times New Roman"/>
                    </w:rPr>
                    <w:t xml:space="preserve"> % годовых  - При невыполнении условий предоставления льготного периода (для валютных карт)</w:t>
                  </w:r>
                </w:p>
              </w:tc>
            </w:tr>
          </w:tbl>
          <w:p w:rsidR="00F30A68" w:rsidRPr="00932587" w:rsidRDefault="00F30A68" w:rsidP="00AE390C">
            <w:pPr>
              <w:spacing w:after="0" w:line="240" w:lineRule="auto"/>
              <w:jc w:val="both"/>
              <w:rPr>
                <w:rFonts w:ascii="Times New Roman" w:eastAsia="Times New Roman" w:hAnsi="Times New Roman" w:cs="Times New Roman"/>
                <w:lang w:eastAsia="ru-RU"/>
              </w:rPr>
            </w:pPr>
          </w:p>
        </w:tc>
      </w:tr>
      <w:tr w:rsidR="00F30A68" w:rsidRPr="008B2775" w:rsidTr="00AE390C">
        <w:tc>
          <w:tcPr>
            <w:tcW w:w="677"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lastRenderedPageBreak/>
              <w:t xml:space="preserve">8.1. </w:t>
            </w:r>
          </w:p>
        </w:tc>
        <w:tc>
          <w:tcPr>
            <w:tcW w:w="4453"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Дата, начиная с которой начисляются проценты за пользование потребительским кредитом, или порядок ее определения.</w:t>
            </w:r>
          </w:p>
        </w:tc>
        <w:tc>
          <w:tcPr>
            <w:tcW w:w="10458" w:type="dxa"/>
            <w:tcBorders>
              <w:top w:val="single" w:sz="4" w:space="0" w:color="auto"/>
              <w:left w:val="single" w:sz="4" w:space="0" w:color="auto"/>
              <w:bottom w:val="single" w:sz="4" w:space="0" w:color="auto"/>
              <w:right w:val="single" w:sz="4" w:space="0" w:color="auto"/>
            </w:tcBorders>
          </w:tcPr>
          <w:p w:rsidR="00F30A68" w:rsidRPr="00932587" w:rsidRDefault="00F30A68" w:rsidP="00AE390C">
            <w:pPr>
              <w:spacing w:after="0" w:line="240" w:lineRule="auto"/>
              <w:jc w:val="both"/>
              <w:rPr>
                <w:rFonts w:ascii="Times New Roman" w:eastAsia="Times New Roman" w:hAnsi="Times New Roman" w:cs="Times New Roman"/>
                <w:color w:val="000000"/>
                <w:lang w:eastAsia="ru-RU"/>
              </w:rPr>
            </w:pPr>
            <w:r w:rsidRPr="00932587">
              <w:rPr>
                <w:rFonts w:ascii="Times New Roman" w:eastAsia="Times New Roman" w:hAnsi="Times New Roman" w:cs="Times New Roman"/>
                <w:color w:val="000000"/>
                <w:lang w:eastAsia="ru-RU"/>
              </w:rPr>
              <w:t>Проценты за пользование Кредитом начисляются кредитором на фактический остаток задолженности по основному долгу на начало операционного дня, начиная со дня, следующего за днем предоставления кредита и до дня возврата кредита в полном объеме включительно.</w:t>
            </w:r>
          </w:p>
        </w:tc>
      </w:tr>
      <w:tr w:rsidR="00F30A68" w:rsidRPr="008B2775" w:rsidTr="00AE390C">
        <w:tc>
          <w:tcPr>
            <w:tcW w:w="677"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9. </w:t>
            </w:r>
          </w:p>
        </w:tc>
        <w:tc>
          <w:tcPr>
            <w:tcW w:w="4453"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Виды и суммы иных платежей заемщика по договору потребительского кредита.</w:t>
            </w:r>
          </w:p>
        </w:tc>
        <w:tc>
          <w:tcPr>
            <w:tcW w:w="10458" w:type="dxa"/>
            <w:tcBorders>
              <w:top w:val="single" w:sz="4" w:space="0" w:color="auto"/>
              <w:left w:val="single" w:sz="4" w:space="0" w:color="auto"/>
              <w:bottom w:val="single" w:sz="4" w:space="0" w:color="auto"/>
              <w:right w:val="single" w:sz="4" w:space="0" w:color="auto"/>
            </w:tcBorders>
          </w:tcPr>
          <w:p w:rsidR="00F30A68" w:rsidRPr="00932587" w:rsidRDefault="00F30A68" w:rsidP="00AE390C">
            <w:pPr>
              <w:spacing w:after="0" w:line="240" w:lineRule="auto"/>
              <w:jc w:val="both"/>
              <w:rPr>
                <w:rFonts w:ascii="Times New Roman" w:hAnsi="Times New Roman" w:cs="Times New Roman"/>
              </w:rPr>
            </w:pPr>
            <w:r w:rsidRPr="00932587">
              <w:rPr>
                <w:rFonts w:ascii="Times New Roman" w:eastAsia="Times New Roman" w:hAnsi="Times New Roman" w:cs="Times New Roman"/>
                <w:color w:val="000000"/>
                <w:lang w:eastAsia="ru-RU"/>
              </w:rPr>
              <w:t xml:space="preserve">Плата за обслуживание Карты в соответствиями </w:t>
            </w:r>
            <w:r w:rsidRPr="00932587">
              <w:rPr>
                <w:rFonts w:ascii="Times New Roman" w:eastAsia="Times New Roman" w:hAnsi="Times New Roman" w:cs="Times New Roman"/>
                <w:lang w:eastAsia="ru-RU"/>
              </w:rPr>
              <w:t>Тарифами по выпуску и обслуживанию расчетных банковских карт</w:t>
            </w:r>
          </w:p>
        </w:tc>
      </w:tr>
      <w:tr w:rsidR="00F30A68" w:rsidRPr="008B2775" w:rsidTr="00AE390C">
        <w:trPr>
          <w:trHeight w:val="2489"/>
        </w:trPr>
        <w:tc>
          <w:tcPr>
            <w:tcW w:w="677"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10. </w:t>
            </w:r>
          </w:p>
        </w:tc>
        <w:tc>
          <w:tcPr>
            <w:tcW w:w="4453"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Диапазоны значений полной стоимости потребительского кредита, определенных с учетом требований Федерального закона «О потребительском кредите (займе)» № 353-ФЗ по видам потребительского кредита.</w:t>
            </w:r>
          </w:p>
        </w:tc>
        <w:tc>
          <w:tcPr>
            <w:tcW w:w="10458" w:type="dxa"/>
            <w:tcBorders>
              <w:top w:val="single" w:sz="4" w:space="0" w:color="auto"/>
              <w:left w:val="single" w:sz="4" w:space="0" w:color="auto"/>
              <w:bottom w:val="single" w:sz="4" w:space="0" w:color="auto"/>
              <w:right w:val="single" w:sz="4" w:space="0" w:color="auto"/>
            </w:tcBorders>
            <w:shd w:val="clear" w:color="auto" w:fill="auto"/>
          </w:tcPr>
          <w:tbl>
            <w:tblPr>
              <w:tblStyle w:val="af2"/>
              <w:tblW w:w="10206" w:type="dxa"/>
              <w:tblLook w:val="04A0" w:firstRow="1" w:lastRow="0" w:firstColumn="1" w:lastColumn="0" w:noHBand="0" w:noVBand="1"/>
            </w:tblPr>
            <w:tblGrid>
              <w:gridCol w:w="3578"/>
              <w:gridCol w:w="1538"/>
              <w:gridCol w:w="1604"/>
              <w:gridCol w:w="3486"/>
            </w:tblGrid>
            <w:tr w:rsidR="00F30A68" w:rsidRPr="00932587" w:rsidTr="001B19CC">
              <w:tc>
                <w:tcPr>
                  <w:tcW w:w="3578" w:type="dxa"/>
                  <w:vMerge w:val="restart"/>
                  <w:vAlign w:val="center"/>
                </w:tcPr>
                <w:p w:rsidR="00F30A68" w:rsidRPr="00834BBC" w:rsidRDefault="00F30A68" w:rsidP="00834BBC">
                  <w:pPr>
                    <w:framePr w:hSpace="180" w:wrap="around" w:vAnchor="text" w:hAnchor="text" w:y="1"/>
                    <w:suppressOverlap/>
                    <w:jc w:val="both"/>
                    <w:rPr>
                      <w:rFonts w:ascii="Times New Roman" w:eastAsia="Times New Roman" w:hAnsi="Times New Roman" w:cs="Times New Roman"/>
                      <w:color w:val="000000"/>
                      <w:lang w:eastAsia="ru-RU"/>
                    </w:rPr>
                  </w:pPr>
                  <w:r w:rsidRPr="00834BBC">
                    <w:rPr>
                      <w:rFonts w:ascii="Times New Roman" w:eastAsia="Times New Roman" w:hAnsi="Times New Roman" w:cs="Times New Roman"/>
                      <w:color w:val="000000"/>
                      <w:lang w:eastAsia="ru-RU"/>
                    </w:rPr>
                    <w:t>Продукт</w:t>
                  </w:r>
                </w:p>
              </w:tc>
              <w:tc>
                <w:tcPr>
                  <w:tcW w:w="3142" w:type="dxa"/>
                  <w:gridSpan w:val="2"/>
                </w:tcPr>
                <w:p w:rsidR="00F30A68" w:rsidRPr="00834BBC" w:rsidRDefault="00F30A68" w:rsidP="00834BBC">
                  <w:pPr>
                    <w:framePr w:hSpace="180" w:wrap="around" w:vAnchor="text" w:hAnchor="text" w:y="1"/>
                    <w:suppressOverlap/>
                    <w:jc w:val="both"/>
                    <w:rPr>
                      <w:rFonts w:ascii="Times New Roman" w:eastAsia="Times New Roman" w:hAnsi="Times New Roman" w:cs="Times New Roman"/>
                      <w:color w:val="000000"/>
                      <w:lang w:eastAsia="ru-RU"/>
                    </w:rPr>
                  </w:pPr>
                  <w:r w:rsidRPr="00834BBC">
                    <w:rPr>
                      <w:rFonts w:ascii="Times New Roman" w:eastAsia="Times New Roman" w:hAnsi="Times New Roman" w:cs="Times New Roman"/>
                      <w:color w:val="000000"/>
                      <w:lang w:eastAsia="ru-RU"/>
                    </w:rPr>
                    <w:t>ПСК в процентах годовых</w:t>
                  </w:r>
                </w:p>
              </w:tc>
              <w:tc>
                <w:tcPr>
                  <w:tcW w:w="3486" w:type="dxa"/>
                  <w:vMerge w:val="restart"/>
                </w:tcPr>
                <w:p w:rsidR="00F30A68" w:rsidRPr="00834BBC" w:rsidRDefault="00F30A68" w:rsidP="00834BBC">
                  <w:pPr>
                    <w:framePr w:hSpace="180" w:wrap="around" w:vAnchor="text" w:hAnchor="text" w:y="1"/>
                    <w:suppressOverlap/>
                    <w:jc w:val="both"/>
                    <w:rPr>
                      <w:rFonts w:ascii="Times New Roman" w:eastAsia="Times New Roman" w:hAnsi="Times New Roman" w:cs="Times New Roman"/>
                      <w:color w:val="000000"/>
                      <w:lang w:eastAsia="ru-RU"/>
                    </w:rPr>
                  </w:pPr>
                  <w:r w:rsidRPr="00834BBC">
                    <w:rPr>
                      <w:rFonts w:ascii="Times New Roman" w:eastAsia="Times New Roman" w:hAnsi="Times New Roman" w:cs="Times New Roman"/>
                      <w:color w:val="000000"/>
                      <w:lang w:eastAsia="ru-RU"/>
                    </w:rPr>
                    <w:t>ПСК в денежном выражении</w:t>
                  </w:r>
                </w:p>
              </w:tc>
            </w:tr>
            <w:tr w:rsidR="00F30A68" w:rsidRPr="00932587" w:rsidTr="001B19CC">
              <w:tc>
                <w:tcPr>
                  <w:tcW w:w="3578" w:type="dxa"/>
                  <w:vMerge/>
                </w:tcPr>
                <w:p w:rsidR="00F30A68" w:rsidRPr="00834BBC" w:rsidRDefault="00F30A68" w:rsidP="00834BBC">
                  <w:pPr>
                    <w:framePr w:hSpace="180" w:wrap="around" w:vAnchor="text" w:hAnchor="text" w:y="1"/>
                    <w:suppressOverlap/>
                    <w:jc w:val="both"/>
                    <w:rPr>
                      <w:rFonts w:ascii="Times New Roman" w:eastAsia="Times New Roman" w:hAnsi="Times New Roman" w:cs="Times New Roman"/>
                      <w:color w:val="000000"/>
                      <w:lang w:eastAsia="ru-RU"/>
                    </w:rPr>
                  </w:pPr>
                </w:p>
              </w:tc>
              <w:tc>
                <w:tcPr>
                  <w:tcW w:w="1538" w:type="dxa"/>
                </w:tcPr>
                <w:p w:rsidR="00F30A68" w:rsidRPr="00834BBC" w:rsidRDefault="00F30A68" w:rsidP="00834BBC">
                  <w:pPr>
                    <w:framePr w:hSpace="180" w:wrap="around" w:vAnchor="text" w:hAnchor="text" w:y="1"/>
                    <w:suppressOverlap/>
                    <w:jc w:val="both"/>
                    <w:rPr>
                      <w:rFonts w:ascii="Times New Roman" w:eastAsia="Times New Roman" w:hAnsi="Times New Roman" w:cs="Times New Roman"/>
                      <w:color w:val="000000"/>
                      <w:lang w:eastAsia="ru-RU"/>
                    </w:rPr>
                  </w:pPr>
                  <w:r w:rsidRPr="00834BBC">
                    <w:rPr>
                      <w:rFonts w:ascii="Times New Roman" w:eastAsia="Times New Roman" w:hAnsi="Times New Roman" w:cs="Times New Roman"/>
                      <w:color w:val="000000"/>
                      <w:lang w:eastAsia="ru-RU"/>
                    </w:rPr>
                    <w:t>Минимальное значение</w:t>
                  </w:r>
                </w:p>
              </w:tc>
              <w:tc>
                <w:tcPr>
                  <w:tcW w:w="1604" w:type="dxa"/>
                </w:tcPr>
                <w:p w:rsidR="00F30A68" w:rsidRPr="00834BBC" w:rsidRDefault="00F30A68" w:rsidP="00834BBC">
                  <w:pPr>
                    <w:framePr w:hSpace="180" w:wrap="around" w:vAnchor="text" w:hAnchor="text" w:y="1"/>
                    <w:suppressOverlap/>
                    <w:jc w:val="both"/>
                    <w:rPr>
                      <w:rFonts w:ascii="Times New Roman" w:eastAsia="Times New Roman" w:hAnsi="Times New Roman" w:cs="Times New Roman"/>
                      <w:color w:val="000000"/>
                      <w:lang w:eastAsia="ru-RU"/>
                    </w:rPr>
                  </w:pPr>
                  <w:r w:rsidRPr="00834BBC">
                    <w:rPr>
                      <w:rFonts w:ascii="Times New Roman" w:eastAsia="Times New Roman" w:hAnsi="Times New Roman" w:cs="Times New Roman"/>
                      <w:color w:val="000000"/>
                      <w:lang w:eastAsia="ru-RU"/>
                    </w:rPr>
                    <w:t>Максимальное значение</w:t>
                  </w:r>
                </w:p>
              </w:tc>
              <w:tc>
                <w:tcPr>
                  <w:tcW w:w="3486" w:type="dxa"/>
                  <w:vMerge/>
                </w:tcPr>
                <w:p w:rsidR="00F30A68" w:rsidRPr="00834BBC" w:rsidRDefault="00F30A68" w:rsidP="00834BBC">
                  <w:pPr>
                    <w:framePr w:hSpace="180" w:wrap="around" w:vAnchor="text" w:hAnchor="text" w:y="1"/>
                    <w:suppressOverlap/>
                    <w:jc w:val="both"/>
                    <w:rPr>
                      <w:rFonts w:ascii="Times New Roman" w:eastAsia="Times New Roman" w:hAnsi="Times New Roman" w:cs="Times New Roman"/>
                      <w:color w:val="000000"/>
                      <w:lang w:eastAsia="ru-RU"/>
                    </w:rPr>
                  </w:pPr>
                </w:p>
              </w:tc>
            </w:tr>
            <w:tr w:rsidR="00F30A68" w:rsidRPr="00932587" w:rsidTr="001B19CC">
              <w:tc>
                <w:tcPr>
                  <w:tcW w:w="3578" w:type="dxa"/>
                </w:tcPr>
                <w:p w:rsidR="00F30A68" w:rsidRPr="00834BBC" w:rsidRDefault="00F30A68" w:rsidP="00834BBC">
                  <w:pPr>
                    <w:framePr w:hSpace="180" w:wrap="around" w:vAnchor="text" w:hAnchor="text" w:y="1"/>
                    <w:suppressOverlap/>
                    <w:jc w:val="both"/>
                    <w:rPr>
                      <w:rFonts w:ascii="Times New Roman" w:eastAsia="Times New Roman" w:hAnsi="Times New Roman" w:cs="Times New Roman"/>
                      <w:lang w:eastAsia="ru-RU"/>
                    </w:rPr>
                  </w:pPr>
                  <w:r w:rsidRPr="00834BBC">
                    <w:rPr>
                      <w:rFonts w:ascii="Times New Roman" w:hAnsi="Times New Roman" w:cs="Times New Roman"/>
                    </w:rPr>
                    <w:t>Потребительский кредит «Овердрафт-Зарплатный»</w:t>
                  </w:r>
                </w:p>
              </w:tc>
              <w:tc>
                <w:tcPr>
                  <w:tcW w:w="1538" w:type="dxa"/>
                  <w:shd w:val="clear" w:color="auto" w:fill="auto"/>
                  <w:vAlign w:val="center"/>
                </w:tcPr>
                <w:p w:rsidR="00F30A68" w:rsidRPr="00834BBC" w:rsidRDefault="004B5395" w:rsidP="00834BBC">
                  <w:pPr>
                    <w:framePr w:hSpace="180" w:wrap="around" w:vAnchor="text" w:hAnchor="text" w:y="1"/>
                    <w:suppressOverlap/>
                    <w:jc w:val="both"/>
                    <w:rPr>
                      <w:rFonts w:ascii="Times New Roman" w:eastAsia="Times New Roman" w:hAnsi="Times New Roman" w:cs="Times New Roman"/>
                      <w:lang w:eastAsia="ru-RU"/>
                    </w:rPr>
                  </w:pPr>
                  <w:r w:rsidRPr="00834BBC">
                    <w:rPr>
                      <w:rFonts w:ascii="Times New Roman" w:eastAsia="Times New Roman" w:hAnsi="Times New Roman" w:cs="Times New Roman"/>
                      <w:lang w:eastAsia="ru-RU"/>
                    </w:rPr>
                    <w:t>23,896%</w:t>
                  </w:r>
                </w:p>
              </w:tc>
              <w:tc>
                <w:tcPr>
                  <w:tcW w:w="1604" w:type="dxa"/>
                  <w:shd w:val="clear" w:color="auto" w:fill="auto"/>
                  <w:vAlign w:val="center"/>
                </w:tcPr>
                <w:p w:rsidR="00F30A68" w:rsidRPr="00834BBC" w:rsidRDefault="00D05321" w:rsidP="00834BBC">
                  <w:pPr>
                    <w:framePr w:hSpace="180" w:wrap="around" w:vAnchor="text" w:hAnchor="text" w:y="1"/>
                    <w:suppressOverlap/>
                    <w:rPr>
                      <w:rFonts w:ascii="Times New Roman" w:eastAsia="Times New Roman" w:hAnsi="Times New Roman" w:cs="Times New Roman"/>
                      <w:lang w:eastAsia="ru-RU"/>
                    </w:rPr>
                  </w:pPr>
                  <w:r w:rsidRPr="00834BBC">
                    <w:rPr>
                      <w:rFonts w:ascii="Times New Roman" w:eastAsia="Times New Roman" w:hAnsi="Times New Roman" w:cs="Times New Roman"/>
                      <w:lang w:eastAsia="ru-RU"/>
                    </w:rPr>
                    <w:t>31,973</w:t>
                  </w:r>
                  <w:r w:rsidR="004B5395" w:rsidRPr="00834BBC">
                    <w:rPr>
                      <w:rFonts w:ascii="Times New Roman" w:eastAsia="Times New Roman" w:hAnsi="Times New Roman" w:cs="Times New Roman"/>
                      <w:lang w:eastAsia="ru-RU"/>
                    </w:rPr>
                    <w:t>%</w:t>
                  </w:r>
                </w:p>
              </w:tc>
              <w:tc>
                <w:tcPr>
                  <w:tcW w:w="3486" w:type="dxa"/>
                  <w:shd w:val="clear" w:color="auto" w:fill="auto"/>
                  <w:vAlign w:val="center"/>
                </w:tcPr>
                <w:p w:rsidR="00F30A68" w:rsidRPr="00834BBC" w:rsidRDefault="00F30A68" w:rsidP="00834BBC">
                  <w:pPr>
                    <w:framePr w:hSpace="180" w:wrap="around" w:vAnchor="text" w:hAnchor="text" w:y="1"/>
                    <w:suppressOverlap/>
                    <w:jc w:val="both"/>
                    <w:rPr>
                      <w:rFonts w:ascii="Times New Roman" w:eastAsia="Times New Roman" w:hAnsi="Times New Roman" w:cs="Times New Roman"/>
                      <w:lang w:eastAsia="ru-RU"/>
                    </w:rPr>
                  </w:pPr>
                  <w:r w:rsidRPr="00834BBC">
                    <w:rPr>
                      <w:rFonts w:ascii="Times New Roman" w:eastAsia="Times New Roman" w:hAnsi="Times New Roman" w:cs="Times New Roman"/>
                      <w:lang w:eastAsia="ru-RU"/>
                    </w:rPr>
                    <w:t xml:space="preserve">до </w:t>
                  </w:r>
                  <w:r w:rsidR="00D05321" w:rsidRPr="00834BBC">
                    <w:rPr>
                      <w:rFonts w:ascii="Times New Roman" w:eastAsia="Times New Roman" w:hAnsi="Times New Roman" w:cs="Times New Roman"/>
                      <w:lang w:eastAsia="ru-RU"/>
                    </w:rPr>
                    <w:t>590 200</w:t>
                  </w:r>
                  <w:r w:rsidR="004B5395" w:rsidRPr="00834BBC">
                    <w:rPr>
                      <w:rFonts w:ascii="Times New Roman" w:eastAsia="Times New Roman" w:hAnsi="Times New Roman" w:cs="Times New Roman"/>
                      <w:lang w:eastAsia="ru-RU"/>
                    </w:rPr>
                    <w:t xml:space="preserve"> руб.</w:t>
                  </w:r>
                </w:p>
              </w:tc>
            </w:tr>
            <w:tr w:rsidR="00F30A68" w:rsidRPr="00932587" w:rsidTr="001B19CC">
              <w:trPr>
                <w:trHeight w:val="179"/>
              </w:trPr>
              <w:tc>
                <w:tcPr>
                  <w:tcW w:w="3578" w:type="dxa"/>
                  <w:vMerge w:val="restart"/>
                  <w:shd w:val="clear" w:color="auto" w:fill="auto"/>
                  <w:vAlign w:val="center"/>
                </w:tcPr>
                <w:p w:rsidR="00F30A68" w:rsidRPr="00834BBC" w:rsidRDefault="00F30A68" w:rsidP="00834BBC">
                  <w:pPr>
                    <w:framePr w:hSpace="180" w:wrap="around" w:vAnchor="text" w:hAnchor="text" w:y="1"/>
                    <w:suppressOverlap/>
                    <w:jc w:val="both"/>
                    <w:rPr>
                      <w:rFonts w:ascii="Times New Roman" w:eastAsia="Times New Roman" w:hAnsi="Times New Roman" w:cs="Times New Roman"/>
                      <w:lang w:eastAsia="ru-RU"/>
                    </w:rPr>
                  </w:pPr>
                  <w:r w:rsidRPr="00834BBC">
                    <w:rPr>
                      <w:rFonts w:ascii="Times New Roman" w:hAnsi="Times New Roman" w:cs="Times New Roman"/>
                    </w:rPr>
                    <w:t>Потребительский кредит «Овердрафт Премиум с депозитом»</w:t>
                  </w:r>
                </w:p>
              </w:tc>
              <w:tc>
                <w:tcPr>
                  <w:tcW w:w="1538" w:type="dxa"/>
                  <w:shd w:val="clear" w:color="auto" w:fill="auto"/>
                </w:tcPr>
                <w:p w:rsidR="00F30A68" w:rsidRPr="00834BBC" w:rsidRDefault="00F47B9D" w:rsidP="00834BBC">
                  <w:pPr>
                    <w:framePr w:hSpace="180" w:wrap="around" w:vAnchor="text" w:hAnchor="text" w:y="1"/>
                    <w:suppressOverlap/>
                    <w:jc w:val="both"/>
                    <w:rPr>
                      <w:rFonts w:ascii="Times New Roman" w:eastAsia="Times New Roman" w:hAnsi="Times New Roman" w:cs="Times New Roman"/>
                      <w:lang w:eastAsia="ru-RU"/>
                    </w:rPr>
                  </w:pPr>
                  <w:r w:rsidRPr="00834BBC">
                    <w:rPr>
                      <w:rFonts w:ascii="Times New Roman" w:eastAsia="Times New Roman" w:hAnsi="Times New Roman" w:cs="Times New Roman"/>
                      <w:lang w:eastAsia="ru-RU"/>
                    </w:rPr>
                    <w:t>20,397</w:t>
                  </w:r>
                  <w:r w:rsidR="0069331A" w:rsidRPr="00834BBC">
                    <w:rPr>
                      <w:rFonts w:ascii="Times New Roman" w:eastAsia="Times New Roman" w:hAnsi="Times New Roman" w:cs="Times New Roman"/>
                      <w:lang w:eastAsia="ru-RU"/>
                    </w:rPr>
                    <w:t>%</w:t>
                  </w:r>
                </w:p>
              </w:tc>
              <w:tc>
                <w:tcPr>
                  <w:tcW w:w="1604" w:type="dxa"/>
                  <w:shd w:val="clear" w:color="auto" w:fill="auto"/>
                </w:tcPr>
                <w:p w:rsidR="00F30A68" w:rsidRPr="00834BBC" w:rsidRDefault="008250DD" w:rsidP="00834BBC">
                  <w:pPr>
                    <w:framePr w:hSpace="180" w:wrap="around" w:vAnchor="text" w:hAnchor="text" w:y="1"/>
                    <w:suppressOverlap/>
                    <w:jc w:val="both"/>
                    <w:rPr>
                      <w:rFonts w:ascii="Times New Roman" w:eastAsia="Times New Roman" w:hAnsi="Times New Roman" w:cs="Times New Roman"/>
                      <w:lang w:eastAsia="ru-RU"/>
                    </w:rPr>
                  </w:pPr>
                  <w:r w:rsidRPr="00834BBC">
                    <w:rPr>
                      <w:rFonts w:ascii="Times New Roman" w:eastAsia="Times New Roman" w:hAnsi="Times New Roman" w:cs="Times New Roman"/>
                      <w:lang w:eastAsia="ru-RU"/>
                    </w:rPr>
                    <w:t>26,483</w:t>
                  </w:r>
                  <w:r w:rsidR="0069331A" w:rsidRPr="00834BBC">
                    <w:rPr>
                      <w:rFonts w:ascii="Times New Roman" w:eastAsia="Times New Roman" w:hAnsi="Times New Roman" w:cs="Times New Roman"/>
                      <w:lang w:eastAsia="ru-RU"/>
                    </w:rPr>
                    <w:t>%</w:t>
                  </w:r>
                </w:p>
              </w:tc>
              <w:tc>
                <w:tcPr>
                  <w:tcW w:w="3486" w:type="dxa"/>
                  <w:shd w:val="clear" w:color="auto" w:fill="auto"/>
                </w:tcPr>
                <w:p w:rsidR="00F30A68" w:rsidRPr="00834BBC" w:rsidRDefault="00F30A68" w:rsidP="00834BBC">
                  <w:pPr>
                    <w:framePr w:hSpace="180" w:wrap="around" w:vAnchor="text" w:hAnchor="text" w:y="1"/>
                    <w:suppressOverlap/>
                    <w:jc w:val="both"/>
                    <w:rPr>
                      <w:rFonts w:ascii="Times New Roman" w:eastAsia="Times New Roman" w:hAnsi="Times New Roman" w:cs="Times New Roman"/>
                      <w:lang w:eastAsia="ru-RU"/>
                    </w:rPr>
                  </w:pPr>
                  <w:r w:rsidRPr="00834BBC">
                    <w:rPr>
                      <w:rFonts w:ascii="Times New Roman" w:eastAsia="Times New Roman" w:hAnsi="Times New Roman" w:cs="Times New Roman"/>
                      <w:lang w:eastAsia="ru-RU"/>
                    </w:rPr>
                    <w:t xml:space="preserve">до </w:t>
                  </w:r>
                  <w:r w:rsidR="008250DD" w:rsidRPr="00834BBC">
                    <w:rPr>
                      <w:rFonts w:ascii="Times New Roman" w:eastAsia="Times New Roman" w:hAnsi="Times New Roman" w:cs="Times New Roman"/>
                      <w:lang w:eastAsia="ru-RU"/>
                    </w:rPr>
                    <w:t>12 714 300</w:t>
                  </w:r>
                  <w:r w:rsidR="00F47B9D" w:rsidRPr="00834BBC">
                    <w:rPr>
                      <w:rFonts w:ascii="Times New Roman" w:eastAsia="Times New Roman" w:hAnsi="Times New Roman" w:cs="Times New Roman"/>
                      <w:lang w:eastAsia="ru-RU"/>
                    </w:rPr>
                    <w:t xml:space="preserve"> </w:t>
                  </w:r>
                  <w:r w:rsidR="007F1981" w:rsidRPr="00834BBC">
                    <w:rPr>
                      <w:rFonts w:ascii="Times New Roman" w:eastAsia="Times New Roman" w:hAnsi="Times New Roman" w:cs="Times New Roman"/>
                      <w:lang w:eastAsia="ru-RU"/>
                    </w:rPr>
                    <w:t>руб.</w:t>
                  </w:r>
                </w:p>
              </w:tc>
            </w:tr>
            <w:tr w:rsidR="00752322" w:rsidRPr="00932587" w:rsidTr="009E2D65">
              <w:tc>
                <w:tcPr>
                  <w:tcW w:w="3578" w:type="dxa"/>
                  <w:vMerge/>
                  <w:shd w:val="clear" w:color="auto" w:fill="auto"/>
                </w:tcPr>
                <w:p w:rsidR="00752322" w:rsidRPr="00834BBC" w:rsidRDefault="00752322" w:rsidP="00834BBC">
                  <w:pPr>
                    <w:framePr w:hSpace="180" w:wrap="around" w:vAnchor="text" w:hAnchor="text" w:y="1"/>
                    <w:suppressOverlap/>
                    <w:jc w:val="both"/>
                    <w:rPr>
                      <w:rFonts w:ascii="Times New Roman" w:eastAsia="Times New Roman" w:hAnsi="Times New Roman" w:cs="Times New Roman"/>
                      <w:lang w:eastAsia="ru-RU"/>
                    </w:rPr>
                  </w:pPr>
                </w:p>
              </w:tc>
              <w:tc>
                <w:tcPr>
                  <w:tcW w:w="1538" w:type="dxa"/>
                  <w:shd w:val="clear" w:color="auto" w:fill="auto"/>
                  <w:vAlign w:val="center"/>
                </w:tcPr>
                <w:p w:rsidR="00752322" w:rsidRPr="00834BBC" w:rsidRDefault="00F47B9D" w:rsidP="00834BBC">
                  <w:pPr>
                    <w:framePr w:hSpace="180" w:wrap="around" w:vAnchor="text" w:hAnchor="text" w:y="1"/>
                    <w:suppressOverlap/>
                    <w:rPr>
                      <w:rFonts w:ascii="Times New Roman" w:eastAsia="Times New Roman" w:hAnsi="Times New Roman" w:cs="Times New Roman"/>
                      <w:lang w:val="en-US" w:eastAsia="ru-RU"/>
                    </w:rPr>
                  </w:pPr>
                  <w:r w:rsidRPr="00834BBC">
                    <w:rPr>
                      <w:rFonts w:ascii="Times New Roman" w:eastAsia="Times New Roman" w:hAnsi="Times New Roman" w:cs="Times New Roman"/>
                      <w:lang w:eastAsia="ru-RU"/>
                    </w:rPr>
                    <w:t>14,398</w:t>
                  </w:r>
                  <w:r w:rsidR="005A3EE6" w:rsidRPr="00834BBC">
                    <w:rPr>
                      <w:rFonts w:ascii="Times New Roman" w:eastAsia="Times New Roman" w:hAnsi="Times New Roman" w:cs="Times New Roman"/>
                      <w:lang w:val="en-US" w:eastAsia="ru-RU"/>
                    </w:rPr>
                    <w:t>%</w:t>
                  </w:r>
                </w:p>
              </w:tc>
              <w:tc>
                <w:tcPr>
                  <w:tcW w:w="1604" w:type="dxa"/>
                  <w:shd w:val="clear" w:color="auto" w:fill="auto"/>
                </w:tcPr>
                <w:p w:rsidR="00752322" w:rsidRPr="00834BBC" w:rsidRDefault="008250DD" w:rsidP="00834BBC">
                  <w:pPr>
                    <w:framePr w:hSpace="180" w:wrap="around" w:vAnchor="text" w:hAnchor="text" w:y="1"/>
                    <w:suppressOverlap/>
                    <w:jc w:val="both"/>
                    <w:rPr>
                      <w:rFonts w:ascii="Times New Roman" w:eastAsia="Times New Roman" w:hAnsi="Times New Roman" w:cs="Times New Roman"/>
                      <w:lang w:eastAsia="ru-RU"/>
                    </w:rPr>
                  </w:pPr>
                  <w:r w:rsidRPr="00834BBC">
                    <w:rPr>
                      <w:rFonts w:ascii="Times New Roman" w:eastAsia="Times New Roman" w:hAnsi="Times New Roman" w:cs="Times New Roman"/>
                      <w:lang w:eastAsia="ru-RU"/>
                    </w:rPr>
                    <w:t>25,598</w:t>
                  </w:r>
                  <w:r w:rsidR="005A3EE6" w:rsidRPr="00834BBC">
                    <w:rPr>
                      <w:rFonts w:ascii="Times New Roman" w:eastAsia="Times New Roman" w:hAnsi="Times New Roman" w:cs="Times New Roman"/>
                      <w:lang w:eastAsia="ru-RU"/>
                    </w:rPr>
                    <w:t>%</w:t>
                  </w:r>
                </w:p>
              </w:tc>
              <w:tc>
                <w:tcPr>
                  <w:tcW w:w="3486" w:type="dxa"/>
                  <w:shd w:val="clear" w:color="auto" w:fill="auto"/>
                </w:tcPr>
                <w:p w:rsidR="00752322" w:rsidRPr="00834BBC" w:rsidRDefault="00752322" w:rsidP="00834BBC">
                  <w:pPr>
                    <w:framePr w:hSpace="180" w:wrap="around" w:vAnchor="text" w:hAnchor="text" w:y="1"/>
                    <w:suppressOverlap/>
                    <w:jc w:val="both"/>
                    <w:rPr>
                      <w:rFonts w:ascii="Times New Roman" w:eastAsia="Times New Roman" w:hAnsi="Times New Roman" w:cs="Times New Roman"/>
                      <w:lang w:eastAsia="ru-RU"/>
                    </w:rPr>
                  </w:pPr>
                  <w:r w:rsidRPr="00834BBC">
                    <w:rPr>
                      <w:rFonts w:ascii="Times New Roman" w:eastAsia="Times New Roman" w:hAnsi="Times New Roman" w:cs="Times New Roman"/>
                      <w:lang w:eastAsia="ru-RU"/>
                    </w:rPr>
                    <w:t xml:space="preserve">до </w:t>
                  </w:r>
                  <w:r w:rsidR="008250DD" w:rsidRPr="00834BBC">
                    <w:rPr>
                      <w:rFonts w:ascii="Times New Roman" w:eastAsia="Times New Roman" w:hAnsi="Times New Roman" w:cs="Times New Roman"/>
                      <w:lang w:eastAsia="ru-RU"/>
                    </w:rPr>
                    <w:t>113 400</w:t>
                  </w:r>
                  <w:r w:rsidR="008250DD" w:rsidRPr="00834BBC">
                    <w:rPr>
                      <w:rFonts w:ascii="Times New Roman" w:eastAsia="Times New Roman" w:hAnsi="Times New Roman" w:cs="Times New Roman"/>
                      <w:lang w:val="en-US" w:eastAsia="ru-RU"/>
                    </w:rPr>
                    <w:t xml:space="preserve"> </w:t>
                  </w:r>
                  <w:r w:rsidR="00F47B9D" w:rsidRPr="00834BBC">
                    <w:rPr>
                      <w:rFonts w:ascii="Times New Roman" w:eastAsia="Times New Roman" w:hAnsi="Times New Roman" w:cs="Times New Roman"/>
                      <w:lang w:val="en-US" w:eastAsia="ru-RU"/>
                    </w:rPr>
                    <w:t xml:space="preserve"> </w:t>
                  </w:r>
                  <w:proofErr w:type="spellStart"/>
                  <w:r w:rsidRPr="00834BBC">
                    <w:rPr>
                      <w:rFonts w:ascii="Times New Roman" w:eastAsia="Times New Roman" w:hAnsi="Times New Roman" w:cs="Times New Roman"/>
                      <w:lang w:eastAsia="ru-RU"/>
                    </w:rPr>
                    <w:t>дол.США</w:t>
                  </w:r>
                  <w:proofErr w:type="spellEnd"/>
                </w:p>
              </w:tc>
            </w:tr>
            <w:tr w:rsidR="00752322" w:rsidRPr="00932587" w:rsidTr="001B19CC">
              <w:tc>
                <w:tcPr>
                  <w:tcW w:w="3578" w:type="dxa"/>
                  <w:vMerge/>
                  <w:shd w:val="clear" w:color="auto" w:fill="auto"/>
                </w:tcPr>
                <w:p w:rsidR="00752322" w:rsidRPr="00834BBC" w:rsidRDefault="00752322" w:rsidP="00834BBC">
                  <w:pPr>
                    <w:framePr w:hSpace="180" w:wrap="around" w:vAnchor="text" w:hAnchor="text" w:y="1"/>
                    <w:suppressOverlap/>
                    <w:jc w:val="both"/>
                    <w:rPr>
                      <w:rFonts w:ascii="Times New Roman" w:eastAsia="Times New Roman" w:hAnsi="Times New Roman" w:cs="Times New Roman"/>
                      <w:lang w:eastAsia="ru-RU"/>
                    </w:rPr>
                  </w:pPr>
                </w:p>
              </w:tc>
              <w:tc>
                <w:tcPr>
                  <w:tcW w:w="1538" w:type="dxa"/>
                  <w:shd w:val="clear" w:color="auto" w:fill="auto"/>
                </w:tcPr>
                <w:p w:rsidR="00752322" w:rsidRPr="00834BBC" w:rsidRDefault="00F47B9D" w:rsidP="00834BBC">
                  <w:pPr>
                    <w:framePr w:hSpace="180" w:wrap="around" w:vAnchor="text" w:hAnchor="text" w:y="1"/>
                    <w:suppressOverlap/>
                    <w:jc w:val="both"/>
                    <w:rPr>
                      <w:rFonts w:ascii="Times New Roman" w:eastAsia="Times New Roman" w:hAnsi="Times New Roman" w:cs="Times New Roman"/>
                      <w:lang w:eastAsia="ru-RU"/>
                    </w:rPr>
                  </w:pPr>
                  <w:r w:rsidRPr="00834BBC">
                    <w:rPr>
                      <w:rFonts w:ascii="Times New Roman" w:eastAsia="Times New Roman" w:hAnsi="Times New Roman" w:cs="Times New Roman"/>
                      <w:lang w:eastAsia="ru-RU"/>
                    </w:rPr>
                    <w:t>14,398</w:t>
                  </w:r>
                  <w:r w:rsidR="005A3EE6" w:rsidRPr="00834BBC">
                    <w:rPr>
                      <w:rFonts w:ascii="Times New Roman" w:eastAsia="Times New Roman" w:hAnsi="Times New Roman" w:cs="Times New Roman"/>
                      <w:lang w:eastAsia="ru-RU"/>
                    </w:rPr>
                    <w:t>%</w:t>
                  </w:r>
                </w:p>
              </w:tc>
              <w:tc>
                <w:tcPr>
                  <w:tcW w:w="1604" w:type="dxa"/>
                  <w:shd w:val="clear" w:color="auto" w:fill="auto"/>
                </w:tcPr>
                <w:p w:rsidR="00752322" w:rsidRPr="00834BBC" w:rsidRDefault="008250DD" w:rsidP="00834BBC">
                  <w:pPr>
                    <w:framePr w:hSpace="180" w:wrap="around" w:vAnchor="text" w:hAnchor="text" w:y="1"/>
                    <w:suppressOverlap/>
                    <w:jc w:val="both"/>
                    <w:rPr>
                      <w:rFonts w:ascii="Times New Roman" w:eastAsia="Times New Roman" w:hAnsi="Times New Roman" w:cs="Times New Roman"/>
                      <w:lang w:eastAsia="ru-RU"/>
                    </w:rPr>
                  </w:pPr>
                  <w:r w:rsidRPr="00834BBC">
                    <w:rPr>
                      <w:rFonts w:ascii="Times New Roman" w:eastAsia="Times New Roman" w:hAnsi="Times New Roman" w:cs="Times New Roman"/>
                      <w:lang w:eastAsia="ru-RU"/>
                    </w:rPr>
                    <w:t>25,496</w:t>
                  </w:r>
                  <w:r w:rsidR="005A3EE6" w:rsidRPr="00834BBC">
                    <w:rPr>
                      <w:rFonts w:ascii="Times New Roman" w:eastAsia="Times New Roman" w:hAnsi="Times New Roman" w:cs="Times New Roman"/>
                      <w:lang w:eastAsia="ru-RU"/>
                    </w:rPr>
                    <w:t>%</w:t>
                  </w:r>
                </w:p>
              </w:tc>
              <w:tc>
                <w:tcPr>
                  <w:tcW w:w="3486" w:type="dxa"/>
                  <w:shd w:val="clear" w:color="auto" w:fill="auto"/>
                </w:tcPr>
                <w:p w:rsidR="00752322" w:rsidRPr="00834BBC" w:rsidRDefault="00752322" w:rsidP="00834BBC">
                  <w:pPr>
                    <w:framePr w:hSpace="180" w:wrap="around" w:vAnchor="text" w:hAnchor="text" w:y="1"/>
                    <w:suppressOverlap/>
                    <w:jc w:val="both"/>
                    <w:rPr>
                      <w:rFonts w:ascii="Times New Roman" w:eastAsia="Times New Roman" w:hAnsi="Times New Roman" w:cs="Times New Roman"/>
                      <w:lang w:eastAsia="ru-RU"/>
                    </w:rPr>
                  </w:pPr>
                  <w:r w:rsidRPr="00834BBC">
                    <w:rPr>
                      <w:rFonts w:ascii="Times New Roman" w:eastAsia="Times New Roman" w:hAnsi="Times New Roman" w:cs="Times New Roman"/>
                      <w:lang w:eastAsia="ru-RU"/>
                    </w:rPr>
                    <w:t xml:space="preserve">до </w:t>
                  </w:r>
                  <w:r w:rsidR="008250DD" w:rsidRPr="00834BBC">
                    <w:rPr>
                      <w:rFonts w:ascii="Times New Roman" w:eastAsia="Times New Roman" w:hAnsi="Times New Roman" w:cs="Times New Roman"/>
                      <w:lang w:eastAsia="ru-RU"/>
                    </w:rPr>
                    <w:t>113 100</w:t>
                  </w:r>
                  <w:r w:rsidR="008250DD" w:rsidRPr="00834BBC">
                    <w:rPr>
                      <w:rFonts w:ascii="Times New Roman" w:eastAsia="Times New Roman" w:hAnsi="Times New Roman" w:cs="Times New Roman"/>
                      <w:lang w:val="en-US" w:eastAsia="ru-RU"/>
                    </w:rPr>
                    <w:t xml:space="preserve"> </w:t>
                  </w:r>
                  <w:r w:rsidRPr="00834BBC">
                    <w:rPr>
                      <w:rFonts w:ascii="Times New Roman" w:eastAsia="Times New Roman" w:hAnsi="Times New Roman" w:cs="Times New Roman"/>
                      <w:lang w:eastAsia="ru-RU"/>
                    </w:rPr>
                    <w:t>Евро</w:t>
                  </w:r>
                </w:p>
              </w:tc>
            </w:tr>
            <w:tr w:rsidR="00752322" w:rsidRPr="00932587" w:rsidTr="001B19CC">
              <w:tc>
                <w:tcPr>
                  <w:tcW w:w="3578" w:type="dxa"/>
                  <w:vMerge w:val="restart"/>
                  <w:vAlign w:val="center"/>
                </w:tcPr>
                <w:p w:rsidR="00752322" w:rsidRPr="00834BBC" w:rsidRDefault="00752322" w:rsidP="00834BBC">
                  <w:pPr>
                    <w:framePr w:hSpace="180" w:wrap="around" w:vAnchor="text" w:hAnchor="text" w:y="1"/>
                    <w:suppressOverlap/>
                    <w:jc w:val="both"/>
                    <w:rPr>
                      <w:rFonts w:ascii="Times New Roman" w:eastAsia="Times New Roman" w:hAnsi="Times New Roman" w:cs="Times New Roman"/>
                      <w:lang w:eastAsia="ru-RU"/>
                    </w:rPr>
                  </w:pPr>
                  <w:r w:rsidRPr="00834BBC">
                    <w:rPr>
                      <w:rFonts w:ascii="Times New Roman" w:hAnsi="Times New Roman" w:cs="Times New Roman"/>
                    </w:rPr>
                    <w:t>Потребительский кредит «Овердрафт Премиум»</w:t>
                  </w:r>
                </w:p>
              </w:tc>
              <w:tc>
                <w:tcPr>
                  <w:tcW w:w="1538" w:type="dxa"/>
                  <w:shd w:val="clear" w:color="auto" w:fill="auto"/>
                </w:tcPr>
                <w:p w:rsidR="00752322" w:rsidRPr="00834BBC" w:rsidRDefault="007D2F6B" w:rsidP="00834BBC">
                  <w:pPr>
                    <w:framePr w:hSpace="180" w:wrap="around" w:vAnchor="text" w:hAnchor="text" w:y="1"/>
                    <w:suppressOverlap/>
                    <w:rPr>
                      <w:rFonts w:ascii="Times New Roman" w:hAnsi="Times New Roman" w:cs="Times New Roman"/>
                    </w:rPr>
                  </w:pPr>
                  <w:r w:rsidRPr="00834BBC">
                    <w:rPr>
                      <w:rFonts w:ascii="Times New Roman" w:hAnsi="Times New Roman" w:cs="Times New Roman"/>
                    </w:rPr>
                    <w:t>20,397</w:t>
                  </w:r>
                  <w:r w:rsidR="004B5395" w:rsidRPr="00834BBC">
                    <w:rPr>
                      <w:rFonts w:ascii="Times New Roman" w:hAnsi="Times New Roman" w:cs="Times New Roman"/>
                    </w:rPr>
                    <w:t>%</w:t>
                  </w:r>
                </w:p>
              </w:tc>
              <w:tc>
                <w:tcPr>
                  <w:tcW w:w="1604" w:type="dxa"/>
                  <w:shd w:val="clear" w:color="auto" w:fill="auto"/>
                </w:tcPr>
                <w:p w:rsidR="00752322" w:rsidRPr="00834BBC" w:rsidRDefault="008250DD" w:rsidP="00834BBC">
                  <w:pPr>
                    <w:framePr w:hSpace="180" w:wrap="around" w:vAnchor="text" w:hAnchor="text" w:y="1"/>
                    <w:suppressOverlap/>
                    <w:jc w:val="both"/>
                    <w:rPr>
                      <w:rFonts w:ascii="Times New Roman" w:eastAsia="Times New Roman" w:hAnsi="Times New Roman" w:cs="Times New Roman"/>
                      <w:lang w:eastAsia="ru-RU"/>
                    </w:rPr>
                  </w:pPr>
                  <w:r w:rsidRPr="00834BBC">
                    <w:rPr>
                      <w:rFonts w:ascii="Times New Roman" w:hAnsi="Times New Roman" w:cs="Times New Roman"/>
                    </w:rPr>
                    <w:t>25,946</w:t>
                  </w:r>
                  <w:r w:rsidR="004B5395" w:rsidRPr="00834BBC">
                    <w:rPr>
                      <w:rFonts w:ascii="Times New Roman" w:hAnsi="Times New Roman" w:cs="Times New Roman"/>
                    </w:rPr>
                    <w:t>%</w:t>
                  </w:r>
                </w:p>
              </w:tc>
              <w:tc>
                <w:tcPr>
                  <w:tcW w:w="3486" w:type="dxa"/>
                  <w:shd w:val="clear" w:color="auto" w:fill="auto"/>
                </w:tcPr>
                <w:p w:rsidR="00752322" w:rsidRPr="00834BBC" w:rsidRDefault="00752322" w:rsidP="00834BBC">
                  <w:pPr>
                    <w:framePr w:hSpace="180" w:wrap="around" w:vAnchor="text" w:hAnchor="text" w:y="1"/>
                    <w:suppressOverlap/>
                    <w:jc w:val="both"/>
                    <w:rPr>
                      <w:rFonts w:ascii="Times New Roman" w:eastAsia="Times New Roman" w:hAnsi="Times New Roman" w:cs="Times New Roman"/>
                      <w:lang w:eastAsia="ru-RU"/>
                    </w:rPr>
                  </w:pPr>
                  <w:r w:rsidRPr="00834BBC">
                    <w:rPr>
                      <w:rFonts w:ascii="Times New Roman" w:eastAsia="Times New Roman" w:hAnsi="Times New Roman" w:cs="Times New Roman"/>
                      <w:lang w:eastAsia="ru-RU"/>
                    </w:rPr>
                    <w:t xml:space="preserve">до </w:t>
                  </w:r>
                  <w:r w:rsidR="008250DD" w:rsidRPr="00834BBC">
                    <w:rPr>
                      <w:rFonts w:ascii="Times New Roman" w:hAnsi="Times New Roman" w:cs="Times New Roman"/>
                    </w:rPr>
                    <w:t xml:space="preserve">12 714 300 </w:t>
                  </w:r>
                  <w:proofErr w:type="spellStart"/>
                  <w:r w:rsidR="004B5395" w:rsidRPr="00834BBC">
                    <w:rPr>
                      <w:rFonts w:ascii="Times New Roman" w:hAnsi="Times New Roman" w:cs="Times New Roman"/>
                    </w:rPr>
                    <w:t>руб</w:t>
                  </w:r>
                  <w:proofErr w:type="spellEnd"/>
                </w:p>
              </w:tc>
            </w:tr>
            <w:tr w:rsidR="00752322" w:rsidRPr="00932587" w:rsidTr="001B19CC">
              <w:tc>
                <w:tcPr>
                  <w:tcW w:w="3578" w:type="dxa"/>
                  <w:vMerge/>
                </w:tcPr>
                <w:p w:rsidR="00752322" w:rsidRPr="00834BBC" w:rsidRDefault="00752322" w:rsidP="00834BBC">
                  <w:pPr>
                    <w:framePr w:hSpace="180" w:wrap="around" w:vAnchor="text" w:hAnchor="text" w:y="1"/>
                    <w:suppressOverlap/>
                    <w:jc w:val="both"/>
                    <w:rPr>
                      <w:rFonts w:ascii="Times New Roman" w:hAnsi="Times New Roman" w:cs="Times New Roman"/>
                    </w:rPr>
                  </w:pPr>
                </w:p>
              </w:tc>
              <w:tc>
                <w:tcPr>
                  <w:tcW w:w="1538" w:type="dxa"/>
                  <w:shd w:val="clear" w:color="auto" w:fill="auto"/>
                </w:tcPr>
                <w:p w:rsidR="00752322" w:rsidRPr="00834BBC" w:rsidRDefault="007D2F6B" w:rsidP="00834BBC">
                  <w:pPr>
                    <w:framePr w:hSpace="180" w:wrap="around" w:vAnchor="text" w:hAnchor="text" w:y="1"/>
                    <w:suppressOverlap/>
                    <w:jc w:val="both"/>
                    <w:rPr>
                      <w:rFonts w:ascii="Times New Roman" w:eastAsia="Times New Roman" w:hAnsi="Times New Roman" w:cs="Times New Roman"/>
                      <w:lang w:eastAsia="ru-RU"/>
                    </w:rPr>
                  </w:pPr>
                  <w:r w:rsidRPr="00834BBC">
                    <w:rPr>
                      <w:rFonts w:ascii="Times New Roman" w:hAnsi="Times New Roman" w:cs="Times New Roman"/>
                      <w:lang w:val="en-US"/>
                    </w:rPr>
                    <w:t>14,398</w:t>
                  </w:r>
                  <w:r w:rsidR="00722145" w:rsidRPr="00834BBC">
                    <w:rPr>
                      <w:rFonts w:ascii="Times New Roman" w:hAnsi="Times New Roman" w:cs="Times New Roman"/>
                      <w:lang w:val="en-US"/>
                    </w:rPr>
                    <w:t>%</w:t>
                  </w:r>
                </w:p>
              </w:tc>
              <w:tc>
                <w:tcPr>
                  <w:tcW w:w="1604" w:type="dxa"/>
                  <w:shd w:val="clear" w:color="auto" w:fill="auto"/>
                </w:tcPr>
                <w:p w:rsidR="00752322" w:rsidRPr="00834BBC" w:rsidRDefault="008250DD" w:rsidP="00834BBC">
                  <w:pPr>
                    <w:framePr w:hSpace="180" w:wrap="around" w:vAnchor="text" w:hAnchor="text" w:y="1"/>
                    <w:suppressOverlap/>
                    <w:jc w:val="both"/>
                    <w:rPr>
                      <w:rFonts w:ascii="Times New Roman" w:eastAsia="Times New Roman" w:hAnsi="Times New Roman" w:cs="Times New Roman"/>
                      <w:lang w:eastAsia="ru-RU"/>
                    </w:rPr>
                  </w:pPr>
                  <w:r w:rsidRPr="00834BBC">
                    <w:rPr>
                      <w:rFonts w:ascii="Times New Roman" w:hAnsi="Times New Roman" w:cs="Times New Roman"/>
                    </w:rPr>
                    <w:t>25,011</w:t>
                  </w:r>
                  <w:r w:rsidR="00722145" w:rsidRPr="00834BBC">
                    <w:rPr>
                      <w:rFonts w:ascii="Times New Roman" w:hAnsi="Times New Roman" w:cs="Times New Roman"/>
                      <w:lang w:val="en-US"/>
                    </w:rPr>
                    <w:t>%</w:t>
                  </w:r>
                </w:p>
              </w:tc>
              <w:tc>
                <w:tcPr>
                  <w:tcW w:w="3486" w:type="dxa"/>
                  <w:shd w:val="clear" w:color="auto" w:fill="auto"/>
                </w:tcPr>
                <w:p w:rsidR="00752322" w:rsidRPr="00834BBC" w:rsidRDefault="00752322" w:rsidP="00834BBC">
                  <w:pPr>
                    <w:framePr w:hSpace="180" w:wrap="around" w:vAnchor="text" w:hAnchor="text" w:y="1"/>
                    <w:suppressOverlap/>
                    <w:jc w:val="both"/>
                    <w:rPr>
                      <w:rFonts w:ascii="Times New Roman" w:eastAsia="Times New Roman" w:hAnsi="Times New Roman" w:cs="Times New Roman"/>
                      <w:lang w:eastAsia="ru-RU"/>
                    </w:rPr>
                  </w:pPr>
                  <w:r w:rsidRPr="00834BBC">
                    <w:rPr>
                      <w:rFonts w:ascii="Times New Roman" w:eastAsia="Times New Roman" w:hAnsi="Times New Roman" w:cs="Times New Roman"/>
                      <w:lang w:eastAsia="ru-RU"/>
                    </w:rPr>
                    <w:t xml:space="preserve">до </w:t>
                  </w:r>
                  <w:r w:rsidR="008250DD" w:rsidRPr="00834BBC">
                    <w:rPr>
                      <w:rFonts w:ascii="Times New Roman" w:hAnsi="Times New Roman" w:cs="Times New Roman"/>
                    </w:rPr>
                    <w:t>113 400</w:t>
                  </w:r>
                  <w:r w:rsidR="007D2F6B" w:rsidRPr="00834BBC">
                    <w:rPr>
                      <w:rFonts w:ascii="Times New Roman" w:hAnsi="Times New Roman" w:cs="Times New Roman"/>
                      <w:lang w:val="en-US"/>
                    </w:rPr>
                    <w:t xml:space="preserve"> </w:t>
                  </w:r>
                  <w:r w:rsidRPr="00834BBC">
                    <w:rPr>
                      <w:rFonts w:ascii="Times New Roman" w:eastAsia="Times New Roman" w:hAnsi="Times New Roman" w:cs="Times New Roman"/>
                      <w:lang w:eastAsia="ru-RU"/>
                    </w:rPr>
                    <w:t>дол.</w:t>
                  </w:r>
                  <w:r w:rsidR="001458A9" w:rsidRPr="00834BBC">
                    <w:rPr>
                      <w:rFonts w:ascii="Times New Roman" w:eastAsia="Times New Roman" w:hAnsi="Times New Roman" w:cs="Times New Roman"/>
                      <w:lang w:eastAsia="ru-RU"/>
                    </w:rPr>
                    <w:t xml:space="preserve"> </w:t>
                  </w:r>
                  <w:r w:rsidRPr="00834BBC">
                    <w:rPr>
                      <w:rFonts w:ascii="Times New Roman" w:eastAsia="Times New Roman" w:hAnsi="Times New Roman" w:cs="Times New Roman"/>
                      <w:lang w:eastAsia="ru-RU"/>
                    </w:rPr>
                    <w:t>США</w:t>
                  </w:r>
                </w:p>
              </w:tc>
            </w:tr>
            <w:tr w:rsidR="00752322" w:rsidRPr="00932587" w:rsidTr="001B19CC">
              <w:tc>
                <w:tcPr>
                  <w:tcW w:w="3578" w:type="dxa"/>
                  <w:vMerge/>
                </w:tcPr>
                <w:p w:rsidR="00752322" w:rsidRPr="00834BBC" w:rsidRDefault="00752322" w:rsidP="00834BBC">
                  <w:pPr>
                    <w:framePr w:hSpace="180" w:wrap="around" w:vAnchor="text" w:hAnchor="text" w:y="1"/>
                    <w:suppressOverlap/>
                    <w:jc w:val="both"/>
                    <w:rPr>
                      <w:rFonts w:ascii="Times New Roman" w:eastAsia="Times New Roman" w:hAnsi="Times New Roman" w:cs="Times New Roman"/>
                      <w:lang w:eastAsia="ru-RU"/>
                    </w:rPr>
                  </w:pPr>
                </w:p>
              </w:tc>
              <w:tc>
                <w:tcPr>
                  <w:tcW w:w="1538" w:type="dxa"/>
                  <w:shd w:val="clear" w:color="auto" w:fill="auto"/>
                </w:tcPr>
                <w:p w:rsidR="00752322" w:rsidRPr="00834BBC" w:rsidRDefault="007D2F6B" w:rsidP="00834BBC">
                  <w:pPr>
                    <w:framePr w:hSpace="180" w:wrap="around" w:vAnchor="text" w:hAnchor="text" w:y="1"/>
                    <w:suppressOverlap/>
                    <w:jc w:val="both"/>
                    <w:rPr>
                      <w:rFonts w:ascii="Times New Roman" w:eastAsia="Times New Roman" w:hAnsi="Times New Roman" w:cs="Times New Roman"/>
                      <w:lang w:eastAsia="ru-RU"/>
                    </w:rPr>
                  </w:pPr>
                  <w:r w:rsidRPr="00834BBC">
                    <w:rPr>
                      <w:rFonts w:ascii="Times New Roman" w:hAnsi="Times New Roman" w:cs="Times New Roman"/>
                      <w:lang w:val="en-US"/>
                    </w:rPr>
                    <w:t>14,398</w:t>
                  </w:r>
                  <w:r w:rsidR="00722145" w:rsidRPr="00834BBC">
                    <w:rPr>
                      <w:rFonts w:ascii="Times New Roman" w:hAnsi="Times New Roman" w:cs="Times New Roman"/>
                      <w:lang w:val="en-US"/>
                    </w:rPr>
                    <w:t>%</w:t>
                  </w:r>
                </w:p>
              </w:tc>
              <w:tc>
                <w:tcPr>
                  <w:tcW w:w="1604" w:type="dxa"/>
                  <w:shd w:val="clear" w:color="auto" w:fill="auto"/>
                </w:tcPr>
                <w:p w:rsidR="00752322" w:rsidRPr="00834BBC" w:rsidRDefault="008250DD" w:rsidP="00834BBC">
                  <w:pPr>
                    <w:framePr w:hSpace="180" w:wrap="around" w:vAnchor="text" w:hAnchor="text" w:y="1"/>
                    <w:suppressOverlap/>
                    <w:jc w:val="both"/>
                    <w:rPr>
                      <w:rFonts w:ascii="Times New Roman" w:eastAsia="Times New Roman" w:hAnsi="Times New Roman" w:cs="Times New Roman"/>
                      <w:lang w:eastAsia="ru-RU"/>
                    </w:rPr>
                  </w:pPr>
                  <w:r w:rsidRPr="00834BBC">
                    <w:rPr>
                      <w:rFonts w:ascii="Times New Roman" w:hAnsi="Times New Roman" w:cs="Times New Roman"/>
                    </w:rPr>
                    <w:t>25,029</w:t>
                  </w:r>
                  <w:r w:rsidR="00722145" w:rsidRPr="00834BBC">
                    <w:rPr>
                      <w:rFonts w:ascii="Times New Roman" w:hAnsi="Times New Roman" w:cs="Times New Roman"/>
                      <w:lang w:val="en-US"/>
                    </w:rPr>
                    <w:t>%</w:t>
                  </w:r>
                </w:p>
              </w:tc>
              <w:tc>
                <w:tcPr>
                  <w:tcW w:w="3486" w:type="dxa"/>
                  <w:shd w:val="clear" w:color="auto" w:fill="auto"/>
                </w:tcPr>
                <w:p w:rsidR="00752322" w:rsidRPr="00834BBC" w:rsidRDefault="00752322" w:rsidP="00834BBC">
                  <w:pPr>
                    <w:framePr w:hSpace="180" w:wrap="around" w:vAnchor="text" w:hAnchor="text" w:y="1"/>
                    <w:suppressOverlap/>
                    <w:jc w:val="both"/>
                    <w:rPr>
                      <w:rFonts w:ascii="Times New Roman" w:eastAsia="Times New Roman" w:hAnsi="Times New Roman" w:cs="Times New Roman"/>
                      <w:lang w:eastAsia="ru-RU"/>
                    </w:rPr>
                  </w:pPr>
                  <w:r w:rsidRPr="00834BBC">
                    <w:rPr>
                      <w:rFonts w:ascii="Times New Roman" w:eastAsia="Times New Roman" w:hAnsi="Times New Roman" w:cs="Times New Roman"/>
                      <w:lang w:eastAsia="ru-RU"/>
                    </w:rPr>
                    <w:t xml:space="preserve">до </w:t>
                  </w:r>
                  <w:r w:rsidR="008250DD" w:rsidRPr="00834BBC">
                    <w:rPr>
                      <w:rFonts w:ascii="Times New Roman" w:hAnsi="Times New Roman" w:cs="Times New Roman"/>
                    </w:rPr>
                    <w:t>113 100</w:t>
                  </w:r>
                  <w:r w:rsidR="008250DD" w:rsidRPr="00834BBC">
                    <w:rPr>
                      <w:rFonts w:ascii="Times New Roman" w:hAnsi="Times New Roman" w:cs="Times New Roman"/>
                      <w:lang w:val="en-US"/>
                    </w:rPr>
                    <w:t xml:space="preserve"> </w:t>
                  </w:r>
                  <w:r w:rsidRPr="00834BBC">
                    <w:rPr>
                      <w:rFonts w:ascii="Times New Roman" w:eastAsia="Times New Roman" w:hAnsi="Times New Roman" w:cs="Times New Roman"/>
                      <w:lang w:eastAsia="ru-RU"/>
                    </w:rPr>
                    <w:t>Евро</w:t>
                  </w:r>
                  <w:bookmarkStart w:id="0" w:name="_GoBack"/>
                  <w:bookmarkEnd w:id="0"/>
                </w:p>
              </w:tc>
            </w:tr>
          </w:tbl>
          <w:p w:rsidR="00F30A68" w:rsidRPr="00932587" w:rsidRDefault="00F30A68" w:rsidP="00AE390C">
            <w:pPr>
              <w:spacing w:after="0" w:line="240" w:lineRule="auto"/>
              <w:jc w:val="both"/>
              <w:rPr>
                <w:rFonts w:ascii="Times New Roman" w:eastAsia="Times New Roman" w:hAnsi="Times New Roman" w:cs="Times New Roman"/>
                <w:lang w:eastAsia="ru-RU"/>
              </w:rPr>
            </w:pPr>
          </w:p>
        </w:tc>
      </w:tr>
      <w:tr w:rsidR="00F30A68" w:rsidRPr="008B2775" w:rsidTr="00AE390C">
        <w:tc>
          <w:tcPr>
            <w:tcW w:w="677"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11. </w:t>
            </w:r>
          </w:p>
        </w:tc>
        <w:tc>
          <w:tcPr>
            <w:tcW w:w="4453"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Периодичность платежей заемщика при возврате потребительского кредита, уплате процентов и иных платежей по кредиту.</w:t>
            </w:r>
          </w:p>
        </w:tc>
        <w:tc>
          <w:tcPr>
            <w:tcW w:w="10458" w:type="dxa"/>
            <w:tcBorders>
              <w:top w:val="single" w:sz="4" w:space="0" w:color="auto"/>
              <w:left w:val="single" w:sz="4" w:space="0" w:color="auto"/>
              <w:bottom w:val="single" w:sz="4" w:space="0" w:color="auto"/>
              <w:right w:val="single" w:sz="4" w:space="0" w:color="auto"/>
            </w:tcBorders>
          </w:tcPr>
          <w:p w:rsidR="00F30A68" w:rsidRPr="00932587" w:rsidRDefault="00F30A68" w:rsidP="00AE390C">
            <w:pPr>
              <w:spacing w:after="0" w:line="240" w:lineRule="auto"/>
              <w:jc w:val="both"/>
              <w:rPr>
                <w:rFonts w:ascii="Times New Roman" w:eastAsia="Times New Roman" w:hAnsi="Times New Roman" w:cs="Times New Roman"/>
                <w:lang w:eastAsia="ru-RU"/>
              </w:rPr>
            </w:pPr>
            <w:r w:rsidRPr="00932587">
              <w:rPr>
                <w:rFonts w:ascii="Times New Roman" w:eastAsia="Calibri" w:hAnsi="Times New Roman" w:cs="Times New Roman"/>
              </w:rPr>
              <w:t>Кредит погашается путем уплаты Минимальных обязательных платежей. Платежный период - с 1-го по 25-е число (включительно) каждого месяца, следующего за Отчетным периодом при наличии задолженности на конец Отчетного периода. Кредит в полном объеме должен быть погашен не позднее Срока возврата Кредита, указанного в Индивидуальных условий договора.</w:t>
            </w:r>
          </w:p>
        </w:tc>
      </w:tr>
      <w:tr w:rsidR="00F30A68" w:rsidRPr="008B2775" w:rsidTr="00AE390C">
        <w:tc>
          <w:tcPr>
            <w:tcW w:w="677"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12. </w:t>
            </w:r>
          </w:p>
        </w:tc>
        <w:tc>
          <w:tcPr>
            <w:tcW w:w="4453" w:type="dxa"/>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Способы возврата заемщиком потребительского кредита, уплаты процентов по нему, включая бесплатный </w:t>
            </w:r>
            <w:r w:rsidRPr="008B2775">
              <w:rPr>
                <w:rFonts w:ascii="Times New Roman" w:eastAsia="Times New Roman" w:hAnsi="Times New Roman" w:cs="Times New Roman"/>
                <w:color w:val="000000"/>
                <w:lang w:eastAsia="ru-RU"/>
              </w:rPr>
              <w:lastRenderedPageBreak/>
              <w:t>способ исполнения заемщиком обязательств по договору потребительского кредита.</w:t>
            </w:r>
          </w:p>
        </w:tc>
        <w:tc>
          <w:tcPr>
            <w:tcW w:w="10458" w:type="dxa"/>
            <w:tcBorders>
              <w:top w:val="single" w:sz="4" w:space="0" w:color="auto"/>
              <w:left w:val="single" w:sz="4" w:space="0" w:color="auto"/>
              <w:bottom w:val="single" w:sz="4" w:space="0" w:color="auto"/>
              <w:right w:val="single" w:sz="4" w:space="0" w:color="auto"/>
            </w:tcBorders>
          </w:tcPr>
          <w:p w:rsidR="00F30A68" w:rsidRPr="00932587" w:rsidRDefault="00F30A68" w:rsidP="00A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932587">
              <w:rPr>
                <w:rFonts w:ascii="Times New Roman" w:eastAsia="Calibri" w:hAnsi="Times New Roman" w:cs="Times New Roman"/>
              </w:rPr>
              <w:lastRenderedPageBreak/>
              <w:t>Погашение заемщиком установленных Договором платежей производится путем пополнения им своего Карточного счета одним из следующих способов:</w:t>
            </w:r>
          </w:p>
          <w:p w:rsidR="00F30A68" w:rsidRPr="00932587" w:rsidRDefault="00F30A68" w:rsidP="00AE390C">
            <w:pPr>
              <w:numPr>
                <w:ilvl w:val="0"/>
                <w:numId w:val="4"/>
              </w:numPr>
              <w:tabs>
                <w:tab w:val="left" w:pos="5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41"/>
              <w:contextualSpacing/>
              <w:jc w:val="both"/>
              <w:rPr>
                <w:rFonts w:ascii="Times New Roman" w:eastAsia="Calibri" w:hAnsi="Times New Roman" w:cs="Times New Roman"/>
              </w:rPr>
            </w:pPr>
            <w:r w:rsidRPr="00932587">
              <w:rPr>
                <w:rFonts w:ascii="Times New Roman" w:eastAsia="Calibri" w:hAnsi="Times New Roman" w:cs="Times New Roman"/>
              </w:rPr>
              <w:t>внесением денежных средств наличными на Карточный счет через кассу в любом офисе кредитора;</w:t>
            </w:r>
          </w:p>
          <w:p w:rsidR="00F30A68" w:rsidRPr="00932587" w:rsidRDefault="00F30A68" w:rsidP="00AE390C">
            <w:pPr>
              <w:numPr>
                <w:ilvl w:val="0"/>
                <w:numId w:val="4"/>
              </w:numPr>
              <w:tabs>
                <w:tab w:val="left" w:pos="5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41"/>
              <w:contextualSpacing/>
              <w:jc w:val="both"/>
              <w:rPr>
                <w:rFonts w:ascii="Times New Roman" w:eastAsia="Calibri" w:hAnsi="Times New Roman" w:cs="Times New Roman"/>
              </w:rPr>
            </w:pPr>
            <w:r w:rsidRPr="00932587">
              <w:rPr>
                <w:rFonts w:ascii="Times New Roman" w:eastAsia="Calibri" w:hAnsi="Times New Roman" w:cs="Times New Roman"/>
              </w:rPr>
              <w:lastRenderedPageBreak/>
              <w:t>переводом денежных средств на Карточный счет безналичным способом со своих счетов, открытых у кредитора;</w:t>
            </w:r>
          </w:p>
          <w:p w:rsidR="00F30A68" w:rsidRPr="00932587" w:rsidRDefault="00F30A68" w:rsidP="00AE390C">
            <w:pPr>
              <w:numPr>
                <w:ilvl w:val="0"/>
                <w:numId w:val="4"/>
              </w:numPr>
              <w:tabs>
                <w:tab w:val="left" w:pos="5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41"/>
              <w:contextualSpacing/>
              <w:jc w:val="both"/>
              <w:rPr>
                <w:rFonts w:ascii="Times New Roman" w:eastAsia="Calibri" w:hAnsi="Times New Roman" w:cs="Times New Roman"/>
              </w:rPr>
            </w:pPr>
            <w:r w:rsidRPr="00932587">
              <w:rPr>
                <w:rFonts w:ascii="Times New Roman" w:eastAsia="Calibri" w:hAnsi="Times New Roman" w:cs="Times New Roman"/>
              </w:rPr>
              <w:t xml:space="preserve">переводом денежных средств на Счет безналичным способом со своих счетов, открытых в других кредитных организациях; </w:t>
            </w:r>
          </w:p>
          <w:p w:rsidR="00F30A68" w:rsidRPr="00932587" w:rsidRDefault="00F30A68" w:rsidP="00AE390C">
            <w:pPr>
              <w:numPr>
                <w:ilvl w:val="0"/>
                <w:numId w:val="4"/>
              </w:numPr>
              <w:tabs>
                <w:tab w:val="left" w:pos="5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41"/>
              <w:contextualSpacing/>
              <w:jc w:val="both"/>
              <w:rPr>
                <w:rFonts w:ascii="Times New Roman" w:eastAsia="Calibri" w:hAnsi="Times New Roman" w:cs="Times New Roman"/>
              </w:rPr>
            </w:pPr>
            <w:r w:rsidRPr="00932587">
              <w:rPr>
                <w:rFonts w:ascii="Times New Roman" w:eastAsia="Calibri" w:hAnsi="Times New Roman" w:cs="Times New Roman"/>
              </w:rPr>
              <w:t>переводом денежных средств на Счет безналичным способом в рамках СБП (Система быстрых платежей) со своих счетов, открытых в других кредитных организациях, посредством указания в качестве идентификатора реквизитов номера своего мобильного телефона.</w:t>
            </w:r>
          </w:p>
          <w:p w:rsidR="00F30A68" w:rsidRPr="00932587" w:rsidRDefault="00F30A68" w:rsidP="00AE390C">
            <w:pPr>
              <w:tabs>
                <w:tab w:val="left" w:pos="5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
              <w:contextualSpacing/>
              <w:jc w:val="both"/>
              <w:rPr>
                <w:rFonts w:ascii="Times New Roman" w:eastAsia="Calibri" w:hAnsi="Times New Roman" w:cs="Times New Roman"/>
              </w:rPr>
            </w:pPr>
            <w:r w:rsidRPr="00932587">
              <w:rPr>
                <w:rFonts w:ascii="Times New Roman" w:eastAsia="Calibri" w:hAnsi="Times New Roman" w:cs="Times New Roman"/>
              </w:rPr>
              <w:t>Бесплатными способами исполнения заемщиком обязательств по Договору являются способы, указанные в подпунктах 1) и</w:t>
            </w:r>
            <w:r w:rsidRPr="00932587">
              <w:rPr>
                <w:rFonts w:ascii="Times New Roman" w:hAnsi="Times New Roman" w:cs="Times New Roman"/>
              </w:rPr>
              <w:t xml:space="preserve"> 2).</w:t>
            </w:r>
          </w:p>
        </w:tc>
      </w:tr>
      <w:tr w:rsidR="00F30A68" w:rsidRPr="008B2775" w:rsidTr="00AE390C">
        <w:tc>
          <w:tcPr>
            <w:tcW w:w="677"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lastRenderedPageBreak/>
              <w:t xml:space="preserve">13. </w:t>
            </w:r>
          </w:p>
        </w:tc>
        <w:tc>
          <w:tcPr>
            <w:tcW w:w="4453"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Сроки, в течение которых заемщик вправе отказаться от получения потребительского кредита.</w:t>
            </w:r>
          </w:p>
        </w:tc>
        <w:tc>
          <w:tcPr>
            <w:tcW w:w="10458"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color w:val="FF0000"/>
                <w:lang w:eastAsia="ru-RU"/>
              </w:rPr>
            </w:pPr>
            <w:r w:rsidRPr="008B2775">
              <w:rPr>
                <w:rFonts w:ascii="Times New Roman" w:eastAsia="Times New Roman" w:hAnsi="Times New Roman" w:cs="Times New Roman"/>
                <w:lang w:eastAsia="ru-RU"/>
              </w:rPr>
              <w:t>Отказаться от получения Кредита полностью или частично уведомив об этом Кредитора до истечения установленного Договором потребительского кредита срока его предоставления.</w:t>
            </w:r>
          </w:p>
        </w:tc>
      </w:tr>
      <w:tr w:rsidR="00F30A68" w:rsidRPr="008B2775" w:rsidTr="00AE390C">
        <w:tc>
          <w:tcPr>
            <w:tcW w:w="677"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14. </w:t>
            </w:r>
          </w:p>
        </w:tc>
        <w:tc>
          <w:tcPr>
            <w:tcW w:w="4453"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Способы обеспечения исполнения обязательств по договору потребительского кредита.</w:t>
            </w:r>
          </w:p>
        </w:tc>
        <w:tc>
          <w:tcPr>
            <w:tcW w:w="10458"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Не применимо</w:t>
            </w:r>
          </w:p>
        </w:tc>
      </w:tr>
      <w:tr w:rsidR="00F30A68" w:rsidRPr="008B2775" w:rsidTr="00AE390C">
        <w:tc>
          <w:tcPr>
            <w:tcW w:w="677"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15. </w:t>
            </w:r>
          </w:p>
        </w:tc>
        <w:tc>
          <w:tcPr>
            <w:tcW w:w="4453"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Ответственность заемщика за ненадлежащее исполнение договора потребительского кредита, размеры неустойки (штрафа, пени), порядок ее расчета, а также информация о том, в каких случаях данные санкции могут быть применены.</w:t>
            </w:r>
          </w:p>
        </w:tc>
        <w:tc>
          <w:tcPr>
            <w:tcW w:w="10458"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При несвоевременном внесении (перечислении) платежа в погашение Кредита и/или уплате процентов за пользование кредитом заемщик уплачивает кредитору неустойку с суммы Просроченной задолженности за каждый день просрочки в размере 0,1 процента за период с даты, следующей за датой наступления исполнения обязательства по дату погашения Просроченной задолженности включительно.</w:t>
            </w: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Уплата неустойки не освобождает заемщика от исполнения обязательств по уплате платежей, указанных в Индивидуальных условиях.</w:t>
            </w:r>
          </w:p>
          <w:p w:rsidR="0034351F" w:rsidRPr="008B2775" w:rsidRDefault="0034351F" w:rsidP="00AE390C">
            <w:pPr>
              <w:spacing w:after="0" w:line="240" w:lineRule="auto"/>
              <w:jc w:val="both"/>
              <w:rPr>
                <w:rFonts w:ascii="Times New Roman" w:eastAsia="Times New Roman" w:hAnsi="Times New Roman" w:cs="Times New Roman"/>
                <w:lang w:eastAsia="ru-RU"/>
              </w:rPr>
            </w:pPr>
            <w:r w:rsidRPr="008B2775">
              <w:rPr>
                <w:rFonts w:ascii="Times New Roman" w:hAnsi="Times New Roman" w:cs="Times New Roman"/>
              </w:rPr>
              <w:t>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кредитному договору, а также платежей за услуги, оказываемые Кредитором Заемщику за отдельную плату по кредитному договору, после того, как сумма начисленных процентов, неустойки (штрафа, пени), иных мер ответственности по кредитному договору, а также платежей за услуги, оказываемые Кредитором Заемщику за отдельную плату по кредитному договору (фиксируемая сумма платежей), достигнет полуторакратного размера суммы предоставленного потребительского кредита (займа).</w:t>
            </w:r>
          </w:p>
        </w:tc>
      </w:tr>
      <w:tr w:rsidR="00F30A68" w:rsidRPr="008B2775" w:rsidTr="00AE390C">
        <w:tc>
          <w:tcPr>
            <w:tcW w:w="677"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16. </w:t>
            </w:r>
          </w:p>
        </w:tc>
        <w:tc>
          <w:tcPr>
            <w:tcW w:w="4453"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а также информация о возможности заемщика согласиться с заключением таких договоров и (или) оказанием таких услуг либо отказаться от них.</w:t>
            </w:r>
          </w:p>
        </w:tc>
        <w:tc>
          <w:tcPr>
            <w:tcW w:w="10458"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autoSpaceDE w:val="0"/>
              <w:autoSpaceDN w:val="0"/>
              <w:adjustRightInd w:val="0"/>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 xml:space="preserve">При отсутствии </w:t>
            </w:r>
            <w:r w:rsidRPr="008B2775">
              <w:rPr>
                <w:rFonts w:ascii="Times New Roman" w:hAnsi="Times New Roman" w:cs="Times New Roman"/>
              </w:rPr>
              <w:t xml:space="preserve">на момент обращения за предоставлением потребительского кредита у заемщика расчетной банковской карты эмитированной кредитором, необходимой для получения Кредита, заемщику </w:t>
            </w:r>
            <w:r w:rsidRPr="008B2775">
              <w:rPr>
                <w:rFonts w:ascii="Times New Roman" w:eastAsia="Times New Roman" w:hAnsi="Times New Roman" w:cs="Times New Roman"/>
                <w:lang w:eastAsia="ru-RU"/>
              </w:rPr>
              <w:t>необходимо заключить:</w:t>
            </w:r>
          </w:p>
          <w:p w:rsidR="00F30A68" w:rsidRPr="008B2775" w:rsidRDefault="00F30A68" w:rsidP="00AE390C">
            <w:pPr>
              <w:autoSpaceDE w:val="0"/>
              <w:autoSpaceDN w:val="0"/>
              <w:adjustRightInd w:val="0"/>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 Договор банковского счета (Договор Счета в валюте кредита согласно Общим условиям договора потребительского кредита);</w:t>
            </w:r>
          </w:p>
          <w:p w:rsidR="00F30A68" w:rsidRPr="008B2775" w:rsidRDefault="00F30A68" w:rsidP="00AE390C">
            <w:pPr>
              <w:autoSpaceDE w:val="0"/>
              <w:autoSpaceDN w:val="0"/>
              <w:adjustRightInd w:val="0"/>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 xml:space="preserve">- Договор на обслуживание в Системе «ИНТЕРНЕТ-БАНК». </w:t>
            </w:r>
          </w:p>
        </w:tc>
      </w:tr>
      <w:tr w:rsidR="00F30A68" w:rsidRPr="008B2775" w:rsidTr="00AE390C">
        <w:tc>
          <w:tcPr>
            <w:tcW w:w="677"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17. </w:t>
            </w:r>
          </w:p>
        </w:tc>
        <w:tc>
          <w:tcPr>
            <w:tcW w:w="4453"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Информация о возможном увеличении суммы расходов заемщика по сравнению с </w:t>
            </w:r>
            <w:r w:rsidRPr="008B2775">
              <w:rPr>
                <w:rFonts w:ascii="Times New Roman" w:eastAsia="Times New Roman" w:hAnsi="Times New Roman" w:cs="Times New Roman"/>
                <w:color w:val="000000"/>
                <w:lang w:eastAsia="ru-RU"/>
              </w:rPr>
              <w:lastRenderedPageBreak/>
              <w:t>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w:t>
            </w:r>
          </w:p>
        </w:tc>
        <w:tc>
          <w:tcPr>
            <w:tcW w:w="10458"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autoSpaceDE w:val="0"/>
              <w:autoSpaceDN w:val="0"/>
              <w:adjustRightInd w:val="0"/>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lastRenderedPageBreak/>
              <w:t>Не применимо при предоставлении Кредита в рублях Российской Федерации.</w:t>
            </w:r>
          </w:p>
          <w:p w:rsidR="00F30A68" w:rsidRPr="008B2775" w:rsidRDefault="00F30A68" w:rsidP="00AE390C">
            <w:pPr>
              <w:autoSpaceDE w:val="0"/>
              <w:autoSpaceDN w:val="0"/>
              <w:adjustRightInd w:val="0"/>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lastRenderedPageBreak/>
              <w:t>При предоставлении Кредитов в иностранных валютах,  заемщику необходимо принимать во внимание, что изменение курса иностранной валюты в прошлом не свидетельствует об изменении ее курса в будущем; наличие повышенных рисков заемщика, получающего доходы в валюте, отличной от валюты Кредита.</w:t>
            </w:r>
          </w:p>
        </w:tc>
      </w:tr>
      <w:tr w:rsidR="00F30A68" w:rsidRPr="008B2775" w:rsidTr="00AE390C">
        <w:tc>
          <w:tcPr>
            <w:tcW w:w="677"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lastRenderedPageBreak/>
              <w:t xml:space="preserve">18. </w:t>
            </w:r>
          </w:p>
        </w:tc>
        <w:tc>
          <w:tcPr>
            <w:tcW w:w="4453"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может отличаться от валюты потребительского кредита.</w:t>
            </w:r>
          </w:p>
        </w:tc>
        <w:tc>
          <w:tcPr>
            <w:tcW w:w="10458"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pStyle w:val="a4"/>
              <w:spacing w:after="0" w:line="240" w:lineRule="auto"/>
              <w:ind w:left="31"/>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При расчетах по Операциям, совершенным с использованием Карты, конвертация денежных средств производится в случаях, если Валюта операции отличается от валюты Счета и/или от Валюты расчетов с Платежной системой. При проведении Операций в устройствах сторонних банков списание сумм Операций со Счета происходит в следующем порядке:</w:t>
            </w:r>
          </w:p>
          <w:p w:rsidR="00F30A68" w:rsidRPr="008B2775" w:rsidRDefault="00F30A68" w:rsidP="00AE390C">
            <w:pPr>
              <w:pStyle w:val="a4"/>
              <w:spacing w:after="0" w:line="240" w:lineRule="auto"/>
              <w:ind w:left="31"/>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 при несовпадении валюты Операции с Валютой расчетов с Платежной системой конвертация сумм Операций в Валюту расчетов с Платежной системой происходит по курсу Платежной системы;</w:t>
            </w:r>
          </w:p>
          <w:p w:rsidR="00F30A68" w:rsidRPr="008B2775" w:rsidRDefault="00F30A68" w:rsidP="00AE390C">
            <w:pPr>
              <w:pStyle w:val="a4"/>
              <w:spacing w:after="0" w:line="240" w:lineRule="auto"/>
              <w:ind w:left="31"/>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 при несовпадении Валюты расчетов с Платежной системой с валютой Счета конвертация сумм Операций в валюту Счета для списания со Счета происходит по курсу, установленному Банком на Дату списания со Счета</w:t>
            </w:r>
            <w:r w:rsidRPr="008B2775">
              <w:rPr>
                <w:rStyle w:val="ad"/>
                <w:rFonts w:ascii="Times New Roman" w:eastAsia="Times New Roman" w:hAnsi="Times New Roman" w:cs="Times New Roman"/>
                <w:lang w:eastAsia="ru-RU"/>
              </w:rPr>
              <w:footnoteReference w:id="4"/>
            </w:r>
            <w:r w:rsidRPr="008B2775">
              <w:rPr>
                <w:rFonts w:ascii="Times New Roman" w:eastAsia="Times New Roman" w:hAnsi="Times New Roman" w:cs="Times New Roman"/>
                <w:lang w:eastAsia="ru-RU"/>
              </w:rPr>
              <w:t>.</w:t>
            </w:r>
          </w:p>
        </w:tc>
      </w:tr>
      <w:tr w:rsidR="00F30A68" w:rsidRPr="008B2775" w:rsidTr="00AE390C">
        <w:tc>
          <w:tcPr>
            <w:tcW w:w="677"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19. </w:t>
            </w:r>
          </w:p>
        </w:tc>
        <w:tc>
          <w:tcPr>
            <w:tcW w:w="4453"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Информация о возможности запрета уступки кредитором третьим лицам прав (требований) по договору потребительского кредита.</w:t>
            </w:r>
          </w:p>
        </w:tc>
        <w:tc>
          <w:tcPr>
            <w:tcW w:w="10458"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autoSpaceDE w:val="0"/>
              <w:autoSpaceDN w:val="0"/>
              <w:adjustRightInd w:val="0"/>
              <w:spacing w:after="0" w:line="240" w:lineRule="auto"/>
              <w:jc w:val="both"/>
              <w:rPr>
                <w:rFonts w:ascii="Times New Roman" w:hAnsi="Times New Roman" w:cs="Times New Roman"/>
              </w:rPr>
            </w:pPr>
            <w:r w:rsidRPr="008B2775">
              <w:rPr>
                <w:rFonts w:ascii="Times New Roman" w:hAnsi="Times New Roman" w:cs="Times New Roman"/>
              </w:rPr>
              <w:t>Выбор между согласием на уступку прав (требований) и ее запретом осуществляется клиентом путем своего волеизъявления при заключении договора потребительского кредита.</w:t>
            </w:r>
          </w:p>
        </w:tc>
      </w:tr>
      <w:tr w:rsidR="00F30A68" w:rsidRPr="008B2775" w:rsidTr="00AE390C">
        <w:tc>
          <w:tcPr>
            <w:tcW w:w="677"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20. </w:t>
            </w:r>
          </w:p>
        </w:tc>
        <w:tc>
          <w:tcPr>
            <w:tcW w:w="4453"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Порядок предоставления заемщиком информации об использовании потребительского кредита (при включении в договор потребительского кредита условия об использовании заемщиком полученного потребительского кредита на определенные цели).</w:t>
            </w:r>
          </w:p>
        </w:tc>
        <w:tc>
          <w:tcPr>
            <w:tcW w:w="10458"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Не применимо</w:t>
            </w:r>
          </w:p>
        </w:tc>
      </w:tr>
      <w:tr w:rsidR="00F30A68" w:rsidRPr="008B2775" w:rsidTr="00AE390C">
        <w:tc>
          <w:tcPr>
            <w:tcW w:w="677"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21. </w:t>
            </w:r>
          </w:p>
        </w:tc>
        <w:tc>
          <w:tcPr>
            <w:tcW w:w="4453"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Подсудность споров по искам кредитора к заемщику.</w:t>
            </w:r>
          </w:p>
        </w:tc>
        <w:tc>
          <w:tcPr>
            <w:tcW w:w="10458"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autoSpaceDE w:val="0"/>
              <w:autoSpaceDN w:val="0"/>
              <w:adjustRightInd w:val="0"/>
              <w:spacing w:after="0" w:line="240" w:lineRule="auto"/>
              <w:jc w:val="both"/>
              <w:rPr>
                <w:rFonts w:ascii="Times New Roman" w:hAnsi="Times New Roman" w:cs="Times New Roman"/>
                <w:color w:val="000000"/>
              </w:rPr>
            </w:pPr>
            <w:r w:rsidRPr="008B2775">
              <w:rPr>
                <w:rFonts w:ascii="Times New Roman" w:hAnsi="Times New Roman" w:cs="Times New Roman"/>
              </w:rPr>
              <w:t>Споры по Договору потребительского кредита рассматриваются судом в порядке, установленном законодательством Российской Федерации. Спор, возникающий между Сторонами по исполнению, об изменении или расторжении, а также о признании недействительным Договора потребительского кредита, может быть передан на разрешение компетентного суда после принятия Сторонами мер по досудебному урегулированию в соответствии с условиями заключенного Договора.</w:t>
            </w:r>
          </w:p>
        </w:tc>
      </w:tr>
      <w:tr w:rsidR="00F30A68" w:rsidRPr="008B2775" w:rsidTr="00AE390C">
        <w:tc>
          <w:tcPr>
            <w:tcW w:w="677"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 xml:space="preserve">22. </w:t>
            </w:r>
          </w:p>
        </w:tc>
        <w:tc>
          <w:tcPr>
            <w:tcW w:w="4453"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color w:val="000000"/>
                <w:lang w:eastAsia="ru-RU"/>
              </w:rPr>
              <w:t>Формуляры или иные стандартные формы, в которых определены общие условия потребительского кредита (займа)</w:t>
            </w:r>
          </w:p>
        </w:tc>
        <w:tc>
          <w:tcPr>
            <w:tcW w:w="10458"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Размещены на сайте в разделе:</w:t>
            </w:r>
          </w:p>
          <w:p w:rsidR="00F30A68" w:rsidRPr="008B2775" w:rsidRDefault="00854D47" w:rsidP="00AE390C">
            <w:pPr>
              <w:spacing w:after="0" w:line="240" w:lineRule="auto"/>
              <w:jc w:val="both"/>
              <w:rPr>
                <w:rFonts w:ascii="Times New Roman" w:eastAsia="Times New Roman" w:hAnsi="Times New Roman" w:cs="Times New Roman"/>
                <w:lang w:eastAsia="ru-RU"/>
              </w:rPr>
            </w:pPr>
            <w:hyperlink r:id="rId9" w:history="1">
              <w:r w:rsidR="00F30A68" w:rsidRPr="008B2775">
                <w:rPr>
                  <w:rStyle w:val="a3"/>
                  <w:rFonts w:ascii="Times New Roman" w:eastAsia="Times New Roman" w:hAnsi="Times New Roman" w:cs="Times New Roman"/>
                  <w:lang w:eastAsia="ru-RU"/>
                </w:rPr>
                <w:t>https://www.ns-bank.ru/private/kredityi/overdraft/</w:t>
              </w:r>
            </w:hyperlink>
          </w:p>
        </w:tc>
      </w:tr>
    </w:tbl>
    <w:p w:rsidR="00F30A68" w:rsidRPr="008B2775" w:rsidRDefault="00F30A68" w:rsidP="00F30A68">
      <w:pPr>
        <w:rPr>
          <w:rFonts w:ascii="Times New Roman" w:hAnsi="Times New Roman" w:cs="Times New Roman"/>
          <w:sz w:val="20"/>
          <w:szCs w:val="20"/>
        </w:rPr>
      </w:pPr>
    </w:p>
    <w:p w:rsidR="00F30A68" w:rsidRPr="008B2775" w:rsidRDefault="00F30A68" w:rsidP="00F30A68">
      <w:pPr>
        <w:spacing w:after="0" w:line="240" w:lineRule="auto"/>
        <w:ind w:left="10206"/>
        <w:jc w:val="both"/>
        <w:rPr>
          <w:rFonts w:ascii="Times New Roman" w:hAnsi="Times New Roman" w:cs="Times New Roman"/>
          <w:b/>
        </w:rPr>
      </w:pPr>
      <w:r w:rsidRPr="008B2775">
        <w:rPr>
          <w:rFonts w:ascii="Times New Roman" w:hAnsi="Times New Roman" w:cs="Times New Roman"/>
          <w:b/>
        </w:rPr>
        <w:t xml:space="preserve">Приложение №1 </w:t>
      </w:r>
    </w:p>
    <w:p w:rsidR="00F30A68" w:rsidRPr="008B2775" w:rsidRDefault="00F30A68" w:rsidP="00F30A68">
      <w:pPr>
        <w:spacing w:after="0" w:line="240" w:lineRule="auto"/>
        <w:ind w:left="10206"/>
        <w:jc w:val="both"/>
        <w:rPr>
          <w:rFonts w:ascii="Times New Roman" w:eastAsia="Times New Roman" w:hAnsi="Times New Roman" w:cs="Times New Roman"/>
          <w:b/>
          <w:lang w:eastAsia="ru-RU"/>
        </w:rPr>
      </w:pPr>
      <w:r w:rsidRPr="008B2775">
        <w:rPr>
          <w:rFonts w:ascii="Times New Roman" w:hAnsi="Times New Roman" w:cs="Times New Roman"/>
          <w:b/>
        </w:rPr>
        <w:t>к</w:t>
      </w:r>
      <w:r w:rsidRPr="008B2775">
        <w:rPr>
          <w:rFonts w:ascii="Times New Roman" w:eastAsia="Times New Roman" w:hAnsi="Times New Roman" w:cs="Times New Roman"/>
          <w:b/>
          <w:lang w:eastAsia="ru-RU"/>
        </w:rPr>
        <w:t xml:space="preserve"> Информация об условиях предоставления, использования и возврата потребительского кредита, выдаваемого в соответствии с Федеральным законом №353-ФЗ «О потребительском кредите (займе)» в форме «ОВЕРДРАФТ» к счету расчетной банковской карты в АО БАНК «НАЦИОНАЛЬНЫЙ СТАНДАРТ»</w:t>
      </w:r>
    </w:p>
    <w:p w:rsidR="00F30A68" w:rsidRPr="008B2775" w:rsidRDefault="00F30A68" w:rsidP="00F30A68">
      <w:pPr>
        <w:spacing w:after="0" w:line="240" w:lineRule="auto"/>
        <w:ind w:left="10206"/>
        <w:jc w:val="both"/>
        <w:rPr>
          <w:rFonts w:ascii="Times New Roman" w:hAnsi="Times New Roman" w:cs="Times New Roman"/>
        </w:rPr>
      </w:pPr>
    </w:p>
    <w:p w:rsidR="00F30A68" w:rsidRPr="008B2775" w:rsidRDefault="00F30A68" w:rsidP="00F30A68">
      <w:pPr>
        <w:spacing w:after="0" w:line="240" w:lineRule="auto"/>
        <w:ind w:left="10206"/>
        <w:jc w:val="both"/>
        <w:rPr>
          <w:rFonts w:ascii="Times New Roman" w:hAnsi="Times New Roman" w:cs="Times New Roman"/>
        </w:rPr>
      </w:pPr>
    </w:p>
    <w:p w:rsidR="00F30A68" w:rsidRPr="008B2775" w:rsidRDefault="00F30A68" w:rsidP="00F30A68">
      <w:pPr>
        <w:jc w:val="center"/>
        <w:rPr>
          <w:rFonts w:ascii="Times New Roman" w:hAnsi="Times New Roman" w:cs="Times New Roman"/>
          <w:b/>
          <w:lang w:eastAsia="ru-RU"/>
        </w:rPr>
      </w:pPr>
      <w:r w:rsidRPr="008B2775">
        <w:rPr>
          <w:rFonts w:ascii="Times New Roman" w:hAnsi="Times New Roman" w:cs="Times New Roman"/>
          <w:b/>
          <w:lang w:eastAsia="ru-RU"/>
        </w:rPr>
        <w:t>Список документов, необходимых для рассмотрения</w:t>
      </w:r>
    </w:p>
    <w:p w:rsidR="00F30A68" w:rsidRPr="008B2775" w:rsidRDefault="00F30A68" w:rsidP="00F30A68">
      <w:pPr>
        <w:jc w:val="center"/>
        <w:rPr>
          <w:rFonts w:ascii="Times New Roman" w:hAnsi="Times New Roman" w:cs="Times New Roman"/>
          <w:b/>
          <w:lang w:eastAsia="ru-RU"/>
        </w:rPr>
      </w:pPr>
      <w:r w:rsidRPr="008B2775">
        <w:rPr>
          <w:rFonts w:ascii="Times New Roman" w:hAnsi="Times New Roman" w:cs="Times New Roman"/>
          <w:b/>
          <w:lang w:eastAsia="ru-RU"/>
        </w:rPr>
        <w:t>Анкеты-заявления на получение кредита для Заемщика</w:t>
      </w:r>
    </w:p>
    <w:tbl>
      <w:tblPr>
        <w:tblpPr w:leftFromText="180" w:rightFromText="180" w:vertAnchor="text" w:tblpY="1"/>
        <w:tblOverlap w:val="never"/>
        <w:tblW w:w="15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08"/>
        <w:gridCol w:w="13280"/>
      </w:tblGrid>
      <w:tr w:rsidR="00F30A68" w:rsidRPr="008B2775" w:rsidTr="00AE390C">
        <w:tc>
          <w:tcPr>
            <w:tcW w:w="15588" w:type="dxa"/>
            <w:gridSpan w:val="2"/>
            <w:tcBorders>
              <w:top w:val="single" w:sz="4" w:space="0" w:color="auto"/>
              <w:left w:val="single" w:sz="4" w:space="0" w:color="auto"/>
              <w:bottom w:val="single" w:sz="4" w:space="0" w:color="auto"/>
              <w:right w:val="single" w:sz="4" w:space="0" w:color="auto"/>
            </w:tcBorders>
            <w:vAlign w:val="center"/>
            <w:hideMark/>
          </w:tcPr>
          <w:p w:rsidR="00F30A68" w:rsidRPr="008B2775" w:rsidRDefault="00F30A68" w:rsidP="00AE390C">
            <w:pPr>
              <w:pStyle w:val="a4"/>
              <w:numPr>
                <w:ilvl w:val="0"/>
                <w:numId w:val="11"/>
              </w:numPr>
              <w:spacing w:after="0" w:line="240" w:lineRule="auto"/>
              <w:jc w:val="both"/>
              <w:rPr>
                <w:rFonts w:ascii="Times New Roman" w:eastAsia="Times New Roman" w:hAnsi="Times New Roman" w:cs="Times New Roman"/>
                <w:b/>
                <w:lang w:eastAsia="ru-RU"/>
              </w:rPr>
            </w:pPr>
            <w:r w:rsidRPr="008B2775">
              <w:rPr>
                <w:rFonts w:ascii="Times New Roman" w:eastAsia="Times New Roman" w:hAnsi="Times New Roman" w:cs="Times New Roman"/>
                <w:b/>
                <w:lang w:eastAsia="ru-RU"/>
              </w:rPr>
              <w:t>Документы, подтверждающие трудовую занятость в соответствии.</w:t>
            </w:r>
          </w:p>
        </w:tc>
      </w:tr>
      <w:tr w:rsidR="00F30A68" w:rsidRPr="008B2775" w:rsidTr="00AE390C">
        <w:tc>
          <w:tcPr>
            <w:tcW w:w="15588" w:type="dxa"/>
            <w:gridSpan w:val="2"/>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pStyle w:val="a4"/>
              <w:numPr>
                <w:ilvl w:val="1"/>
                <w:numId w:val="11"/>
              </w:numPr>
              <w:spacing w:after="0" w:line="240" w:lineRule="auto"/>
              <w:jc w:val="both"/>
              <w:rPr>
                <w:rFonts w:ascii="Times New Roman" w:eastAsia="Times New Roman" w:hAnsi="Times New Roman" w:cs="Times New Roman"/>
                <w:b/>
                <w:lang w:eastAsia="ru-RU"/>
              </w:rPr>
            </w:pPr>
            <w:r w:rsidRPr="008B2775">
              <w:rPr>
                <w:rFonts w:ascii="Times New Roman" w:eastAsia="Times New Roman" w:hAnsi="Times New Roman" w:cs="Times New Roman"/>
                <w:b/>
                <w:lang w:eastAsia="ru-RU"/>
              </w:rPr>
              <w:t>Для граждан, осуществляющих трудовую деятельность по найму (основное место работы, работа по совместительству):</w:t>
            </w:r>
          </w:p>
        </w:tc>
      </w:tr>
      <w:tr w:rsidR="00F30A68" w:rsidRPr="008B2775" w:rsidTr="00AE390C">
        <w:tc>
          <w:tcPr>
            <w:tcW w:w="2308"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color w:val="000000"/>
                <w:lang w:eastAsia="ru-RU"/>
              </w:rPr>
            </w:pPr>
            <w:r w:rsidRPr="008B2775">
              <w:rPr>
                <w:rFonts w:ascii="Times New Roman" w:eastAsia="Times New Roman" w:hAnsi="Times New Roman" w:cs="Times New Roman"/>
                <w:lang w:eastAsia="ru-RU"/>
              </w:rPr>
              <w:t>Копия трудовой книжки</w:t>
            </w:r>
          </w:p>
        </w:tc>
        <w:tc>
          <w:tcPr>
            <w:tcW w:w="13280"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 xml:space="preserve">Копия заверяется работодателем на каждом листе (либо сшивается и заверяется на сшиве), с указанием должности заверяющего, даты, подписи и печати организации или отдела кадров. Копия трудовой книжки обязательно должна содержать указание на то, что работник работает в настоящее время.  </w:t>
            </w:r>
          </w:p>
          <w:p w:rsidR="00F30A68" w:rsidRPr="008B2775" w:rsidRDefault="00F30A68" w:rsidP="00AE390C">
            <w:pPr>
              <w:spacing w:after="0" w:line="240" w:lineRule="auto"/>
              <w:jc w:val="both"/>
              <w:rPr>
                <w:rFonts w:ascii="Times New Roman" w:eastAsia="Times New Roman" w:hAnsi="Times New Roman" w:cs="Times New Roman"/>
                <w:b/>
                <w:i/>
                <w:lang w:eastAsia="ru-RU"/>
              </w:rPr>
            </w:pPr>
            <w:r w:rsidRPr="008B2775">
              <w:rPr>
                <w:rFonts w:ascii="Times New Roman" w:eastAsia="Times New Roman" w:hAnsi="Times New Roman" w:cs="Times New Roman"/>
                <w:i/>
              </w:rPr>
              <w:t>Срок выдачи копии трудовой книжки при представлении ее Банку не должен превышать 30 календарных дней, считая от даты заверения работодателем копии. В отдельных случаях, факт трудоустройства и продолжительность трудового стажа по последнему месту работы могут быть подтверждены справкой с места работы</w:t>
            </w:r>
            <w:r w:rsidRPr="008B2775" w:rsidDel="00BC1D06">
              <w:rPr>
                <w:rFonts w:ascii="Times New Roman" w:eastAsia="Times New Roman" w:hAnsi="Times New Roman" w:cs="Times New Roman"/>
                <w:i/>
              </w:rPr>
              <w:t xml:space="preserve"> </w:t>
            </w:r>
            <w:r w:rsidRPr="008B2775">
              <w:rPr>
                <w:rFonts w:ascii="Times New Roman" w:eastAsia="Times New Roman" w:hAnsi="Times New Roman" w:cs="Times New Roman"/>
                <w:i/>
              </w:rPr>
              <w:t>(для сотрудников органов внутренних дел, органов безопасности и т.п.)</w:t>
            </w:r>
          </w:p>
        </w:tc>
      </w:tr>
      <w:tr w:rsidR="00F30A68" w:rsidRPr="008B2775" w:rsidTr="00AE390C">
        <w:tc>
          <w:tcPr>
            <w:tcW w:w="2308"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Трудовой договор, контракт</w:t>
            </w:r>
          </w:p>
        </w:tc>
        <w:tc>
          <w:tcPr>
            <w:tcW w:w="13280"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 xml:space="preserve">Копия заверяется работодателем на каждом листе (либо сшивается и заверяется на сшиве), с указанием должности заверяющего, даты, подписи и печати организации или отдела кадров. Копия трудового договора (контракта) обязательно должна содержать указание на то, что работник работает в настоящее время.  </w:t>
            </w: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i/>
                <w:lang w:eastAsia="ru-RU"/>
              </w:rPr>
              <w:t>Срок выдачи копии трудового договора (контракта) при представлении ее Банку не должен превышать 30 календарных дней, считая от даты заверения работодателем копии</w:t>
            </w:r>
            <w:r w:rsidRPr="008B2775">
              <w:rPr>
                <w:rFonts w:ascii="Times New Roman" w:eastAsia="Times New Roman" w:hAnsi="Times New Roman" w:cs="Times New Roman"/>
                <w:lang w:eastAsia="ru-RU"/>
              </w:rPr>
              <w:t>.</w:t>
            </w:r>
          </w:p>
        </w:tc>
      </w:tr>
      <w:tr w:rsidR="00F30A68" w:rsidRPr="008B2775" w:rsidTr="00AE390C">
        <w:tc>
          <w:tcPr>
            <w:tcW w:w="15588" w:type="dxa"/>
            <w:gridSpan w:val="2"/>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pStyle w:val="a4"/>
              <w:numPr>
                <w:ilvl w:val="1"/>
                <w:numId w:val="11"/>
              </w:numPr>
              <w:spacing w:after="0" w:line="240" w:lineRule="auto"/>
              <w:jc w:val="both"/>
              <w:rPr>
                <w:rFonts w:ascii="Times New Roman" w:eastAsia="Times New Roman" w:hAnsi="Times New Roman" w:cs="Times New Roman"/>
                <w:b/>
                <w:lang w:eastAsia="ru-RU"/>
              </w:rPr>
            </w:pPr>
            <w:r w:rsidRPr="008B2775">
              <w:rPr>
                <w:rFonts w:ascii="Times New Roman" w:eastAsia="Times New Roman" w:hAnsi="Times New Roman" w:cs="Times New Roman"/>
                <w:b/>
                <w:lang w:eastAsia="ru-RU"/>
              </w:rPr>
              <w:t>Для иных категорий клиентов:</w:t>
            </w:r>
          </w:p>
        </w:tc>
      </w:tr>
      <w:tr w:rsidR="00F30A68" w:rsidRPr="008B2775" w:rsidTr="00AE390C">
        <w:tc>
          <w:tcPr>
            <w:tcW w:w="2308"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color w:val="000000"/>
                <w:lang w:eastAsia="ru-RU"/>
              </w:rPr>
            </w:pPr>
            <w:r w:rsidRPr="008B2775">
              <w:rPr>
                <w:rFonts w:ascii="Times New Roman" w:eastAsia="Times New Roman" w:hAnsi="Times New Roman" w:cs="Times New Roman"/>
                <w:lang w:eastAsia="ru-RU"/>
              </w:rPr>
              <w:t>Акционер (учредитель) организации (при учете доходов от участия в бизнесе (дивиденды))</w:t>
            </w:r>
          </w:p>
        </w:tc>
        <w:tc>
          <w:tcPr>
            <w:tcW w:w="13280"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pStyle w:val="a4"/>
              <w:tabs>
                <w:tab w:val="left" w:pos="317"/>
              </w:tabs>
              <w:spacing w:after="0" w:line="240" w:lineRule="auto"/>
              <w:ind w:left="33"/>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 xml:space="preserve">1. Устав со всеми изменениями к нему; </w:t>
            </w:r>
          </w:p>
          <w:p w:rsidR="00F30A68" w:rsidRPr="008B2775" w:rsidRDefault="00F30A68" w:rsidP="00AE390C">
            <w:pPr>
              <w:pStyle w:val="a4"/>
              <w:tabs>
                <w:tab w:val="left" w:pos="317"/>
              </w:tabs>
              <w:spacing w:after="0" w:line="240" w:lineRule="auto"/>
              <w:ind w:left="33"/>
              <w:jc w:val="both"/>
              <w:rPr>
                <w:rFonts w:ascii="Times New Roman" w:eastAsia="Times New Roman" w:hAnsi="Times New Roman" w:cs="Times New Roman"/>
              </w:rPr>
            </w:pPr>
            <w:r w:rsidRPr="008B2775">
              <w:rPr>
                <w:rFonts w:ascii="Times New Roman" w:eastAsia="Times New Roman" w:hAnsi="Times New Roman" w:cs="Times New Roman"/>
                <w:lang w:eastAsia="ru-RU"/>
              </w:rPr>
              <w:t xml:space="preserve">2. </w:t>
            </w:r>
            <w:r w:rsidRPr="008B2775">
              <w:rPr>
                <w:rFonts w:ascii="Times New Roman" w:eastAsia="Times New Roman" w:hAnsi="Times New Roman" w:cs="Times New Roman"/>
              </w:rPr>
              <w:t>Свидетельство о постановке на учет в качестве налогоплательщика юридического лица (ИНН);</w:t>
            </w:r>
          </w:p>
          <w:p w:rsidR="00F30A68" w:rsidRPr="008B2775" w:rsidRDefault="00F30A68" w:rsidP="00AE390C">
            <w:pPr>
              <w:pStyle w:val="a4"/>
              <w:tabs>
                <w:tab w:val="left" w:pos="317"/>
              </w:tabs>
              <w:spacing w:after="0" w:line="240" w:lineRule="auto"/>
              <w:ind w:left="33"/>
              <w:jc w:val="both"/>
              <w:rPr>
                <w:rFonts w:ascii="Times New Roman" w:eastAsia="Times New Roman" w:hAnsi="Times New Roman" w:cs="Times New Roman"/>
              </w:rPr>
            </w:pPr>
            <w:r w:rsidRPr="008B2775">
              <w:rPr>
                <w:rFonts w:ascii="Times New Roman" w:eastAsia="Times New Roman" w:hAnsi="Times New Roman" w:cs="Times New Roman"/>
              </w:rPr>
              <w:t>3. Свидетельство о внесение записи в единый государственный реестр юридического лица (ОГРН)</w:t>
            </w:r>
          </w:p>
          <w:p w:rsidR="00F30A68" w:rsidRPr="008B2775" w:rsidRDefault="00F30A68" w:rsidP="00AE390C">
            <w:pPr>
              <w:pStyle w:val="a4"/>
              <w:tabs>
                <w:tab w:val="left" w:pos="317"/>
              </w:tabs>
              <w:spacing w:after="0" w:line="240" w:lineRule="auto"/>
              <w:ind w:left="33"/>
              <w:jc w:val="both"/>
              <w:rPr>
                <w:rFonts w:ascii="Times New Roman" w:eastAsia="Times New Roman" w:hAnsi="Times New Roman" w:cs="Times New Roman"/>
              </w:rPr>
            </w:pPr>
            <w:r w:rsidRPr="008B2775">
              <w:rPr>
                <w:rFonts w:ascii="Times New Roman" w:eastAsia="Times New Roman" w:hAnsi="Times New Roman" w:cs="Times New Roman"/>
              </w:rPr>
              <w:t>4. выписка из Единого государственного реестра юридических лиц по состоянию на текущую дату (действительна в течение 30 календарных дней, считая от даты выдачи);</w:t>
            </w:r>
          </w:p>
          <w:p w:rsidR="00F30A68" w:rsidRPr="008B2775" w:rsidRDefault="00F30A68" w:rsidP="00AE390C">
            <w:pPr>
              <w:pStyle w:val="a4"/>
              <w:tabs>
                <w:tab w:val="left" w:pos="317"/>
              </w:tabs>
              <w:spacing w:after="0" w:line="240" w:lineRule="auto"/>
              <w:ind w:left="33"/>
              <w:jc w:val="both"/>
              <w:rPr>
                <w:rFonts w:ascii="Times New Roman" w:eastAsia="Times New Roman" w:hAnsi="Times New Roman" w:cs="Times New Roman"/>
              </w:rPr>
            </w:pPr>
            <w:r w:rsidRPr="008B2775">
              <w:rPr>
                <w:rFonts w:ascii="Times New Roman" w:eastAsia="Times New Roman" w:hAnsi="Times New Roman" w:cs="Times New Roman"/>
              </w:rPr>
              <w:t>5. копии финансовых документов (отчетность) за текущий и предыдущий год с отметкой</w:t>
            </w:r>
            <w:r w:rsidRPr="008B2775">
              <w:rPr>
                <w:rFonts w:ascii="Times New Roman" w:eastAsia="Times New Roman" w:hAnsi="Times New Roman" w:cs="Times New Roman"/>
                <w:lang w:val="en-US"/>
              </w:rPr>
              <w:t> </w:t>
            </w:r>
            <w:r w:rsidRPr="008B2775">
              <w:rPr>
                <w:rFonts w:ascii="Times New Roman" w:eastAsia="Times New Roman" w:hAnsi="Times New Roman" w:cs="Times New Roman"/>
              </w:rPr>
              <w:t xml:space="preserve">налоговых органов о принятии отчетности/или копиями протоколов о передаче отчетности в электронном виде, заверенные подписью руководителя и/или главного бухгалтера с указанием фамилии, инициалов, должности и печатью организации; </w:t>
            </w:r>
          </w:p>
          <w:p w:rsidR="00F30A68" w:rsidRPr="008B2775" w:rsidRDefault="00F30A68" w:rsidP="00AE390C">
            <w:pPr>
              <w:pStyle w:val="a4"/>
              <w:tabs>
                <w:tab w:val="left" w:pos="317"/>
              </w:tabs>
              <w:spacing w:after="0" w:line="240" w:lineRule="auto"/>
              <w:ind w:left="33"/>
              <w:jc w:val="both"/>
              <w:rPr>
                <w:rFonts w:ascii="Times New Roman" w:eastAsia="Times New Roman" w:hAnsi="Times New Roman" w:cs="Times New Roman"/>
              </w:rPr>
            </w:pPr>
            <w:r w:rsidRPr="008B2775">
              <w:rPr>
                <w:rFonts w:ascii="Times New Roman" w:eastAsia="Times New Roman" w:hAnsi="Times New Roman" w:cs="Times New Roman"/>
              </w:rPr>
              <w:t>6. выписка из налоговой инспекции о состоянии расчетов по налогам и сборам по состоянию на текущую дату (действительна в течение 30 календарных дней, считая от даты выдачи);</w:t>
            </w:r>
          </w:p>
          <w:p w:rsidR="00F30A68" w:rsidRPr="008B2775" w:rsidRDefault="00F30A68" w:rsidP="00AE390C">
            <w:pPr>
              <w:pStyle w:val="a4"/>
              <w:tabs>
                <w:tab w:val="left" w:pos="317"/>
              </w:tabs>
              <w:spacing w:after="0" w:line="240" w:lineRule="auto"/>
              <w:ind w:left="33"/>
              <w:jc w:val="both"/>
              <w:rPr>
                <w:rFonts w:ascii="Times New Roman" w:eastAsia="Times New Roman" w:hAnsi="Times New Roman" w:cs="Times New Roman"/>
              </w:rPr>
            </w:pPr>
            <w:r w:rsidRPr="008B2775">
              <w:rPr>
                <w:rFonts w:ascii="Times New Roman" w:eastAsia="Times New Roman" w:hAnsi="Times New Roman" w:cs="Times New Roman"/>
              </w:rPr>
              <w:lastRenderedPageBreak/>
              <w:t>7. лицензий на занятие отдельными видами деятельности (</w:t>
            </w:r>
            <w:r w:rsidRPr="008B2775">
              <w:rPr>
                <w:rFonts w:ascii="Times New Roman" w:eastAsia="Times New Roman" w:hAnsi="Times New Roman" w:cs="Times New Roman"/>
                <w:i/>
              </w:rPr>
              <w:t>при наличии</w:t>
            </w:r>
            <w:r w:rsidRPr="008B2775">
              <w:rPr>
                <w:rFonts w:ascii="Times New Roman" w:eastAsia="Times New Roman" w:hAnsi="Times New Roman" w:cs="Times New Roman"/>
              </w:rPr>
              <w:t>);</w:t>
            </w:r>
          </w:p>
          <w:p w:rsidR="00F30A68" w:rsidRPr="008B2775" w:rsidRDefault="00F30A68" w:rsidP="00AE390C">
            <w:pPr>
              <w:tabs>
                <w:tab w:val="num" w:pos="0"/>
              </w:tabs>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i/>
                <w:lang w:eastAsia="ru-RU"/>
              </w:rPr>
              <w:t>В случае, если организация, выплачивающая дивиденды, обслуживается в Банка, допускается не представление документов, перечисленных в пунктах 1-3.</w:t>
            </w:r>
          </w:p>
          <w:p w:rsidR="00F30A68" w:rsidRPr="008B2775" w:rsidRDefault="00F30A68" w:rsidP="00AE390C">
            <w:pPr>
              <w:spacing w:after="0" w:line="240" w:lineRule="auto"/>
              <w:jc w:val="both"/>
              <w:rPr>
                <w:rFonts w:ascii="Times New Roman" w:eastAsia="Times New Roman" w:hAnsi="Times New Roman" w:cs="Times New Roman"/>
                <w:b/>
                <w:lang w:eastAsia="ru-RU"/>
              </w:rPr>
            </w:pPr>
            <w:r w:rsidRPr="008B2775">
              <w:rPr>
                <w:rFonts w:ascii="Times New Roman" w:eastAsia="Times New Roman" w:hAnsi="Times New Roman" w:cs="Times New Roman"/>
                <w:i/>
                <w:lang w:eastAsia="ru-RU"/>
              </w:rPr>
              <w:t xml:space="preserve">В случае если доход получен от владения акциями АО, ПАО, размещающих финансовую отчетность на официальных сайтах компаний, </w:t>
            </w:r>
            <w:r w:rsidRPr="008B2775">
              <w:rPr>
                <w:rFonts w:ascii="Times New Roman" w:eastAsia="Times New Roman" w:hAnsi="Times New Roman" w:cs="Times New Roman"/>
                <w:i/>
                <w:u w:val="single"/>
                <w:lang w:eastAsia="ru-RU"/>
              </w:rPr>
              <w:t>возможно</w:t>
            </w:r>
            <w:r w:rsidRPr="008B2775">
              <w:rPr>
                <w:rFonts w:ascii="Times New Roman" w:eastAsia="Times New Roman" w:hAnsi="Times New Roman" w:cs="Times New Roman"/>
                <w:i/>
                <w:lang w:eastAsia="ru-RU"/>
              </w:rPr>
              <w:t xml:space="preserve"> не представление документов, перечисленных в подпунктах 4-6</w:t>
            </w:r>
          </w:p>
        </w:tc>
      </w:tr>
      <w:tr w:rsidR="00F30A68" w:rsidRPr="008B2775" w:rsidTr="00AE390C">
        <w:tc>
          <w:tcPr>
            <w:tcW w:w="2308"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color w:val="000000"/>
                <w:lang w:eastAsia="ru-RU"/>
              </w:rPr>
            </w:pPr>
            <w:r w:rsidRPr="008B2775">
              <w:rPr>
                <w:rFonts w:ascii="Times New Roman" w:eastAsia="Times New Roman" w:hAnsi="Times New Roman" w:cs="Times New Roman"/>
                <w:lang w:eastAsia="ru-RU"/>
              </w:rPr>
              <w:lastRenderedPageBreak/>
              <w:t>Индивидуальные предприниматели (при учете дохода от осуществления предпринимательской деятельности)</w:t>
            </w:r>
          </w:p>
        </w:tc>
        <w:tc>
          <w:tcPr>
            <w:tcW w:w="13280"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1. Свидетельство о постановке на налоговый учет физического лица в качестве индивидуального предпринимателя (ИНН);</w:t>
            </w: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2. Свидетельство о внесении в Единый государственный реестр индивидуальных предпринимателей (ОГРН);</w:t>
            </w:r>
          </w:p>
          <w:p w:rsidR="00F30A68" w:rsidRPr="008B2775" w:rsidRDefault="00F30A68" w:rsidP="00AE390C">
            <w:pPr>
              <w:spacing w:after="0" w:line="240" w:lineRule="auto"/>
              <w:jc w:val="both"/>
              <w:rPr>
                <w:rFonts w:ascii="Times New Roman" w:eastAsia="Times New Roman" w:hAnsi="Times New Roman" w:cs="Times New Roman"/>
                <w:i/>
                <w:lang w:eastAsia="ru-RU"/>
              </w:rPr>
            </w:pPr>
            <w:r w:rsidRPr="008B2775">
              <w:rPr>
                <w:rFonts w:ascii="Times New Roman" w:eastAsia="Times New Roman" w:hAnsi="Times New Roman" w:cs="Times New Roman"/>
                <w:lang w:eastAsia="ru-RU"/>
              </w:rPr>
              <w:t xml:space="preserve">3. лицензии на занятие отдельными видами деятельности </w:t>
            </w:r>
            <w:r w:rsidRPr="008B2775">
              <w:rPr>
                <w:rFonts w:ascii="Times New Roman" w:eastAsia="Times New Roman" w:hAnsi="Times New Roman" w:cs="Times New Roman"/>
                <w:i/>
                <w:lang w:eastAsia="ru-RU"/>
              </w:rPr>
              <w:t>(при наличии).</w:t>
            </w:r>
          </w:p>
          <w:p w:rsidR="00F30A68" w:rsidRPr="008B2775" w:rsidRDefault="00F30A68" w:rsidP="00AE390C">
            <w:pPr>
              <w:spacing w:after="0" w:line="240" w:lineRule="auto"/>
              <w:jc w:val="both"/>
              <w:rPr>
                <w:rFonts w:ascii="Times New Roman" w:eastAsia="Times New Roman" w:hAnsi="Times New Roman" w:cs="Times New Roman"/>
                <w:i/>
                <w:lang w:eastAsia="ru-RU"/>
              </w:rPr>
            </w:pPr>
            <w:r w:rsidRPr="008B2775">
              <w:rPr>
                <w:rFonts w:ascii="Times New Roman" w:eastAsia="Times New Roman" w:hAnsi="Times New Roman" w:cs="Times New Roman"/>
                <w:i/>
                <w:lang w:eastAsia="ru-RU"/>
              </w:rPr>
              <w:t xml:space="preserve">4. </w:t>
            </w:r>
            <w:r w:rsidRPr="008B2775">
              <w:rPr>
                <w:rFonts w:ascii="Times New Roman" w:eastAsia="Times New Roman" w:hAnsi="Times New Roman" w:cs="Times New Roman"/>
                <w:lang w:eastAsia="ru-RU"/>
              </w:rPr>
              <w:t>выписка из налоговой инспекции о состоянии расчетов по налогам и сборам на текущую дату (действительно в течение 30 календарных дней, считая от даты выдачи);</w:t>
            </w: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i/>
                <w:lang w:eastAsia="ru-RU"/>
              </w:rPr>
              <w:t xml:space="preserve">5. </w:t>
            </w:r>
            <w:r w:rsidRPr="008B2775">
              <w:rPr>
                <w:rFonts w:ascii="Times New Roman" w:eastAsia="Times New Roman" w:hAnsi="Times New Roman" w:cs="Times New Roman"/>
                <w:lang w:eastAsia="ru-RU"/>
              </w:rPr>
              <w:t>выписка из Единого государственного реестра индивидуальных предпринимателей по состоянию на текущую дату (действительна в течение 30 календарных дней, считая от даты выдачи);</w:t>
            </w: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6. справка об открытых индивидуальным предпринимателем расчетных счетах, действующих на текущую дату (предоставленная клиенту налоговой службой или составленная клиентом в произвольной форме и подписанная им собственноручно).</w:t>
            </w: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7. справки из обслуживающих банков:</w:t>
            </w:r>
          </w:p>
          <w:p w:rsidR="00F30A68" w:rsidRPr="008B2775" w:rsidRDefault="00F30A68" w:rsidP="00AE390C">
            <w:pPr>
              <w:spacing w:after="0" w:line="240" w:lineRule="auto"/>
              <w:ind w:firstLine="360"/>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 об оборотах по расчетным и текущим валютным счетам в других банках за последние 12 месяцев (помесячно),</w:t>
            </w:r>
          </w:p>
          <w:p w:rsidR="00F30A68" w:rsidRPr="008B2775" w:rsidRDefault="00F30A68" w:rsidP="00AE390C">
            <w:pPr>
              <w:spacing w:after="0" w:line="240" w:lineRule="auto"/>
              <w:ind w:firstLine="360"/>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 о наличии (отсутствии) картотеки к расчетному счету (при наличии картотеки необходимо представить сведения о её составе),</w:t>
            </w:r>
          </w:p>
          <w:p w:rsidR="00F30A68" w:rsidRPr="008B2775" w:rsidRDefault="00F30A68" w:rsidP="00AE390C">
            <w:pPr>
              <w:spacing w:after="0" w:line="240" w:lineRule="auto"/>
              <w:ind w:firstLine="357"/>
              <w:jc w:val="both"/>
              <w:rPr>
                <w:rFonts w:ascii="Times New Roman" w:eastAsia="Times New Roman" w:hAnsi="Times New Roman" w:cs="Times New Roman"/>
                <w:b/>
                <w:lang w:eastAsia="ru-RU"/>
              </w:rPr>
            </w:pPr>
            <w:r w:rsidRPr="008B2775">
              <w:rPr>
                <w:rFonts w:ascii="Times New Roman" w:eastAsia="Times New Roman" w:hAnsi="Times New Roman" w:cs="Times New Roman"/>
                <w:lang w:eastAsia="ru-RU"/>
              </w:rPr>
              <w:t>- о наличии (отсутствии) ссудной задолженности.</w:t>
            </w:r>
          </w:p>
        </w:tc>
      </w:tr>
      <w:tr w:rsidR="00F30A68" w:rsidRPr="008B2775" w:rsidTr="00AE390C">
        <w:tc>
          <w:tcPr>
            <w:tcW w:w="15588" w:type="dxa"/>
            <w:gridSpan w:val="2"/>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pStyle w:val="a4"/>
              <w:numPr>
                <w:ilvl w:val="0"/>
                <w:numId w:val="11"/>
              </w:numPr>
              <w:spacing w:after="0" w:line="240" w:lineRule="auto"/>
              <w:jc w:val="both"/>
              <w:rPr>
                <w:rFonts w:ascii="Times New Roman" w:eastAsia="Times New Roman" w:hAnsi="Times New Roman" w:cs="Times New Roman"/>
                <w:b/>
                <w:lang w:eastAsia="ru-RU"/>
              </w:rPr>
            </w:pPr>
            <w:r w:rsidRPr="008B2775">
              <w:rPr>
                <w:rFonts w:ascii="Times New Roman" w:eastAsia="Times New Roman" w:hAnsi="Times New Roman" w:cs="Times New Roman"/>
                <w:b/>
                <w:lang w:eastAsia="ru-RU"/>
              </w:rPr>
              <w:t>Документы, подтверждающие финансовое состояние:</w:t>
            </w:r>
          </w:p>
        </w:tc>
      </w:tr>
      <w:tr w:rsidR="00F30A68" w:rsidRPr="008B2775" w:rsidTr="00AE390C">
        <w:tc>
          <w:tcPr>
            <w:tcW w:w="2308"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 xml:space="preserve">Доходы наемного работника </w:t>
            </w:r>
          </w:p>
        </w:tc>
        <w:tc>
          <w:tcPr>
            <w:tcW w:w="13280"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Справка по форме 2-НДФЛ</w:t>
            </w:r>
            <w:r w:rsidRPr="008B2775">
              <w:rPr>
                <w:rFonts w:ascii="Times New Roman" w:eastAsia="Times New Roman" w:hAnsi="Times New Roman" w:cs="Times New Roman"/>
              </w:rPr>
              <w:t xml:space="preserve"> - должна содержать информацию о доходах за последние 12 месяцев, при этом не зависимо от того какой период берется в расчет при оценке платежеспособности, информация о доходах в справке 2-НДФЛ должна быть отражена полностью за весь период, за который выдана справка.</w:t>
            </w:r>
          </w:p>
          <w:p w:rsidR="00F30A68" w:rsidRPr="008B2775" w:rsidRDefault="00F30A68" w:rsidP="00AE390C">
            <w:pPr>
              <w:spacing w:after="0" w:line="240" w:lineRule="auto"/>
              <w:jc w:val="both"/>
              <w:rPr>
                <w:rFonts w:ascii="Times New Roman" w:eastAsia="Times New Roman" w:hAnsi="Times New Roman" w:cs="Times New Roman"/>
                <w:b/>
                <w:lang w:eastAsia="ru-RU"/>
              </w:rPr>
            </w:pPr>
            <w:r w:rsidRPr="008B2775">
              <w:rPr>
                <w:rFonts w:ascii="Times New Roman" w:eastAsia="Times New Roman" w:hAnsi="Times New Roman" w:cs="Times New Roman"/>
                <w:i/>
                <w:lang w:eastAsia="ru-RU"/>
              </w:rPr>
              <w:t>Не рекомендуется подписание справки 2-НДФЛ самим Заемщиком.</w:t>
            </w:r>
            <w:r w:rsidRPr="008B2775">
              <w:rPr>
                <w:rFonts w:ascii="Times New Roman" w:eastAsia="Times New Roman" w:hAnsi="Times New Roman" w:cs="Times New Roman"/>
              </w:rPr>
              <w:t xml:space="preserve"> </w:t>
            </w:r>
            <w:r w:rsidRPr="008B2775">
              <w:rPr>
                <w:rFonts w:ascii="Times New Roman" w:eastAsia="Times New Roman" w:hAnsi="Times New Roman" w:cs="Times New Roman"/>
                <w:i/>
                <w:lang w:eastAsia="ru-RU"/>
              </w:rPr>
              <w:t>Справка 2-НДФЛ действительна в течение 30 календарных дней с момента выдачи справки. Если справка выдана после 15 числа месяца, в справке должен быть отражен доход за месяц, предшествующий дате выдачи справки.</w:t>
            </w:r>
            <w:r w:rsidRPr="008B2775">
              <w:rPr>
                <w:rFonts w:ascii="Times New Roman" w:eastAsia="Times New Roman" w:hAnsi="Times New Roman" w:cs="Times New Roman"/>
                <w:b/>
              </w:rPr>
              <w:t xml:space="preserve"> </w:t>
            </w:r>
            <w:r w:rsidRPr="008B2775">
              <w:rPr>
                <w:rFonts w:ascii="Times New Roman" w:eastAsia="Times New Roman" w:hAnsi="Times New Roman" w:cs="Times New Roman"/>
                <w:i/>
                <w:lang w:eastAsia="ru-RU"/>
              </w:rPr>
              <w:t>В случае если предоставлена справка 2-НДФЛ, отражающая доход Заемщика за полный календарный год, срок действия справки 2-НДФЛ не ограничен</w:t>
            </w:r>
          </w:p>
        </w:tc>
      </w:tr>
      <w:tr w:rsidR="00F30A68" w:rsidRPr="008B2775" w:rsidTr="00AE390C">
        <w:tc>
          <w:tcPr>
            <w:tcW w:w="2308"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color w:val="000000"/>
                <w:lang w:eastAsia="ru-RU"/>
              </w:rPr>
            </w:pPr>
            <w:r w:rsidRPr="008B2775">
              <w:rPr>
                <w:rFonts w:ascii="Times New Roman" w:eastAsia="Times New Roman" w:hAnsi="Times New Roman" w:cs="Times New Roman"/>
                <w:lang w:eastAsia="ru-RU"/>
              </w:rPr>
              <w:t>Дивиденды</w:t>
            </w:r>
          </w:p>
        </w:tc>
        <w:tc>
          <w:tcPr>
            <w:tcW w:w="13280"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i/>
                <w:iCs/>
                <w:lang w:eastAsia="ru-RU"/>
              </w:rPr>
            </w:pPr>
            <w:r w:rsidRPr="008B2775">
              <w:rPr>
                <w:rFonts w:ascii="Times New Roman" w:eastAsia="Times New Roman" w:hAnsi="Times New Roman" w:cs="Times New Roman"/>
                <w:i/>
                <w:lang w:eastAsia="ru-RU"/>
              </w:rPr>
              <w:t xml:space="preserve">1. </w:t>
            </w:r>
            <w:r w:rsidRPr="008B2775">
              <w:rPr>
                <w:rFonts w:ascii="Times New Roman" w:eastAsia="Times New Roman" w:hAnsi="Times New Roman" w:cs="Times New Roman"/>
                <w:iCs/>
                <w:lang w:eastAsia="ru-RU"/>
              </w:rPr>
              <w:t xml:space="preserve">справка по форме 2-НДФЛ </w:t>
            </w:r>
            <w:r w:rsidRPr="008B2775">
              <w:rPr>
                <w:rFonts w:ascii="Times New Roman" w:eastAsia="Times New Roman" w:hAnsi="Times New Roman" w:cs="Times New Roman"/>
                <w:lang w:eastAsia="ru-RU"/>
              </w:rPr>
              <w:t xml:space="preserve">с указанием сумм дохода по соответствующему коду дохода; </w:t>
            </w:r>
          </w:p>
          <w:p w:rsidR="00F30A68" w:rsidRPr="008B2775" w:rsidRDefault="00F30A68" w:rsidP="00AE390C">
            <w:pPr>
              <w:spacing w:after="0" w:line="240" w:lineRule="auto"/>
              <w:jc w:val="both"/>
              <w:rPr>
                <w:rFonts w:ascii="Times New Roman" w:eastAsia="Times New Roman" w:hAnsi="Times New Roman" w:cs="Times New Roman"/>
                <w:i/>
                <w:iCs/>
                <w:lang w:eastAsia="ru-RU"/>
              </w:rPr>
            </w:pPr>
            <w:r w:rsidRPr="008B2775">
              <w:rPr>
                <w:rFonts w:ascii="Times New Roman" w:eastAsia="Times New Roman" w:hAnsi="Times New Roman" w:cs="Times New Roman"/>
                <w:iCs/>
                <w:lang w:eastAsia="ru-RU"/>
              </w:rPr>
              <w:t xml:space="preserve">2. решения участников общества о распределении прибыли/выплате дивидендов за период, указанный в справке 2-НДФЛ; </w:t>
            </w:r>
          </w:p>
          <w:p w:rsidR="00F30A68" w:rsidRPr="008B2775" w:rsidRDefault="00F30A68" w:rsidP="00AE390C">
            <w:pPr>
              <w:spacing w:after="0" w:line="240" w:lineRule="auto"/>
              <w:jc w:val="both"/>
              <w:rPr>
                <w:rFonts w:ascii="Times New Roman" w:eastAsia="Times New Roman" w:hAnsi="Times New Roman" w:cs="Times New Roman"/>
                <w:i/>
                <w:iCs/>
                <w:lang w:eastAsia="ru-RU"/>
              </w:rPr>
            </w:pPr>
            <w:r w:rsidRPr="008B2775">
              <w:rPr>
                <w:rFonts w:ascii="Times New Roman" w:eastAsia="Times New Roman" w:hAnsi="Times New Roman" w:cs="Times New Roman"/>
                <w:iCs/>
                <w:lang w:eastAsia="ru-RU"/>
              </w:rPr>
              <w:t>3. платежные поручения о перечислении налога на доходы физических лиц с полученных дивидендов.</w:t>
            </w:r>
          </w:p>
          <w:p w:rsidR="00F30A68" w:rsidRPr="008B2775" w:rsidRDefault="00F30A68" w:rsidP="00AE390C">
            <w:pPr>
              <w:spacing w:after="0" w:line="240" w:lineRule="auto"/>
              <w:jc w:val="both"/>
              <w:rPr>
                <w:rFonts w:ascii="Times New Roman" w:eastAsia="Times New Roman" w:hAnsi="Times New Roman" w:cs="Times New Roman"/>
                <w:b/>
                <w:lang w:eastAsia="ru-RU"/>
              </w:rPr>
            </w:pPr>
            <w:r w:rsidRPr="008B2775">
              <w:rPr>
                <w:rFonts w:ascii="Times New Roman" w:eastAsia="Times New Roman" w:hAnsi="Times New Roman" w:cs="Times New Roman"/>
                <w:i/>
                <w:lang w:eastAsia="ru-RU"/>
              </w:rPr>
              <w:t xml:space="preserve">В случае если доход получен от владения акциями АО, ПАО, размещающих финансовую отчетность на официальных сайтах компаний, </w:t>
            </w:r>
            <w:r w:rsidRPr="008B2775">
              <w:rPr>
                <w:rFonts w:ascii="Times New Roman" w:eastAsia="Times New Roman" w:hAnsi="Times New Roman" w:cs="Times New Roman"/>
                <w:i/>
                <w:u w:val="single"/>
                <w:lang w:eastAsia="ru-RU"/>
              </w:rPr>
              <w:t>возможно</w:t>
            </w:r>
            <w:r w:rsidRPr="008B2775">
              <w:rPr>
                <w:rFonts w:ascii="Times New Roman" w:eastAsia="Times New Roman" w:hAnsi="Times New Roman" w:cs="Times New Roman"/>
                <w:i/>
                <w:lang w:eastAsia="ru-RU"/>
              </w:rPr>
              <w:t xml:space="preserve"> не представление документов, перечисленных в пункте 2</w:t>
            </w:r>
          </w:p>
        </w:tc>
      </w:tr>
      <w:tr w:rsidR="00F30A68" w:rsidRPr="008B2775" w:rsidTr="00AE390C">
        <w:tc>
          <w:tcPr>
            <w:tcW w:w="2308"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color w:val="000000"/>
                <w:lang w:eastAsia="ru-RU"/>
              </w:rPr>
            </w:pPr>
            <w:r w:rsidRPr="008B2775">
              <w:rPr>
                <w:rFonts w:ascii="Times New Roman" w:eastAsia="Times New Roman" w:hAnsi="Times New Roman" w:cs="Times New Roman"/>
                <w:lang w:eastAsia="ru-RU"/>
              </w:rPr>
              <w:t>Доходы от осуществления предпринимательской деятельности</w:t>
            </w:r>
          </w:p>
        </w:tc>
        <w:tc>
          <w:tcPr>
            <w:tcW w:w="13280"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i/>
                <w:lang w:eastAsia="ru-RU"/>
              </w:rPr>
            </w:pPr>
            <w:r w:rsidRPr="008B2775">
              <w:rPr>
                <w:rFonts w:ascii="Times New Roman" w:eastAsia="Times New Roman" w:hAnsi="Times New Roman" w:cs="Times New Roman"/>
                <w:lang w:eastAsia="ru-RU"/>
              </w:rPr>
              <w:t xml:space="preserve">- </w:t>
            </w:r>
            <w:r w:rsidRPr="008B2775">
              <w:rPr>
                <w:rFonts w:ascii="Times New Roman" w:eastAsia="Times New Roman" w:hAnsi="Times New Roman" w:cs="Times New Roman"/>
                <w:i/>
                <w:lang w:eastAsia="ru-RU"/>
              </w:rPr>
              <w:t xml:space="preserve">для физических лиц, зарегистрированных в установленном действующим законодательством порядке и осуществляющих предпринимательскую деятельность без образования юридического лица (индивидуальные предприниматели, находящиеся на общей системе налогообложения); </w:t>
            </w:r>
          </w:p>
          <w:p w:rsidR="00F30A68" w:rsidRPr="008B2775" w:rsidRDefault="00F30A68" w:rsidP="00AE390C">
            <w:pPr>
              <w:spacing w:after="0" w:line="240" w:lineRule="auto"/>
              <w:jc w:val="both"/>
              <w:rPr>
                <w:rFonts w:ascii="Times New Roman" w:eastAsia="Times New Roman" w:hAnsi="Times New Roman" w:cs="Times New Roman"/>
                <w:i/>
                <w:lang w:eastAsia="ru-RU"/>
              </w:rPr>
            </w:pPr>
            <w:r w:rsidRPr="008B2775">
              <w:rPr>
                <w:rFonts w:ascii="Times New Roman" w:eastAsia="Times New Roman" w:hAnsi="Times New Roman" w:cs="Times New Roman"/>
                <w:i/>
                <w:lang w:eastAsia="ru-RU"/>
              </w:rPr>
              <w:t xml:space="preserve">- для нотариусов, занимающихся частной практикой; </w:t>
            </w:r>
          </w:p>
          <w:p w:rsidR="00F30A68" w:rsidRPr="008B2775" w:rsidRDefault="00F30A68" w:rsidP="00AE390C">
            <w:pPr>
              <w:spacing w:after="0" w:line="240" w:lineRule="auto"/>
              <w:jc w:val="both"/>
              <w:rPr>
                <w:rFonts w:ascii="Times New Roman" w:eastAsia="Times New Roman" w:hAnsi="Times New Roman" w:cs="Times New Roman"/>
                <w:i/>
                <w:lang w:eastAsia="ru-RU"/>
              </w:rPr>
            </w:pPr>
            <w:r w:rsidRPr="008B2775">
              <w:rPr>
                <w:rFonts w:ascii="Times New Roman" w:eastAsia="Times New Roman" w:hAnsi="Times New Roman" w:cs="Times New Roman"/>
                <w:i/>
                <w:lang w:eastAsia="ru-RU"/>
              </w:rPr>
              <w:t xml:space="preserve">- для адвокатов, учредивших адвокатские кабинеты </w:t>
            </w:r>
          </w:p>
          <w:p w:rsidR="00F30A68" w:rsidRPr="008B2775" w:rsidRDefault="00F30A68" w:rsidP="00AE390C">
            <w:pPr>
              <w:spacing w:after="0" w:line="240" w:lineRule="auto"/>
              <w:jc w:val="both"/>
              <w:rPr>
                <w:rFonts w:ascii="Times New Roman" w:eastAsia="Times New Roman" w:hAnsi="Times New Roman" w:cs="Times New Roman"/>
                <w:i/>
                <w:lang w:eastAsia="ru-RU"/>
              </w:rPr>
            </w:pPr>
            <w:r w:rsidRPr="008B2775">
              <w:rPr>
                <w:rFonts w:ascii="Times New Roman" w:eastAsia="Times New Roman" w:hAnsi="Times New Roman" w:cs="Times New Roman"/>
                <w:i/>
                <w:lang w:eastAsia="ru-RU"/>
              </w:rPr>
              <w:t xml:space="preserve">- и лиц, занимающихся в установленном действующим законодательством порядке частной практикой, </w:t>
            </w:r>
          </w:p>
          <w:p w:rsidR="00F30A68" w:rsidRPr="008B2775" w:rsidRDefault="00F30A68" w:rsidP="00AE390C">
            <w:pPr>
              <w:spacing w:after="0" w:line="240" w:lineRule="auto"/>
              <w:jc w:val="both"/>
              <w:rPr>
                <w:rFonts w:ascii="Times New Roman" w:eastAsia="Times New Roman" w:hAnsi="Times New Roman" w:cs="Times New Roman"/>
                <w:i/>
                <w:lang w:eastAsia="ru-RU"/>
              </w:rPr>
            </w:pPr>
            <w:r w:rsidRPr="008B2775">
              <w:rPr>
                <w:rFonts w:ascii="Times New Roman" w:eastAsia="Times New Roman" w:hAnsi="Times New Roman" w:cs="Times New Roman"/>
                <w:i/>
                <w:lang w:eastAsia="ru-RU"/>
              </w:rPr>
              <w:lastRenderedPageBreak/>
              <w:t>а также иностранных граждан, осуществляющих трудовую деятельность по найму у физических лиц на основании патента, выданного в соответствии с Федеральным законом от 25.07.2002г. №115-ФЗ «О правовом положении иностранных граждан в Российской Федерации»:</w:t>
            </w:r>
          </w:p>
          <w:p w:rsidR="00F30A68" w:rsidRPr="008B2775" w:rsidRDefault="00F30A68" w:rsidP="00AE390C">
            <w:pPr>
              <w:pStyle w:val="a4"/>
              <w:numPr>
                <w:ilvl w:val="0"/>
                <w:numId w:val="12"/>
              </w:numPr>
              <w:spacing w:after="0" w:line="240" w:lineRule="auto"/>
              <w:ind w:left="459"/>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копия Декларации по налогу на доходы физических лиц (форма 3-НДФЛ) за последний налоговый период с отметкой налоговых органов о принятии отчетности/или копией протокола о передаче отчетности в электронном виде, заверенную подписью и печатью Индивидуального предпринимателя;</w:t>
            </w:r>
          </w:p>
          <w:p w:rsidR="00F30A68" w:rsidRPr="008B2775" w:rsidRDefault="00F30A68" w:rsidP="00AE390C">
            <w:pPr>
              <w:pStyle w:val="a4"/>
              <w:numPr>
                <w:ilvl w:val="0"/>
                <w:numId w:val="12"/>
              </w:numPr>
              <w:spacing w:after="0" w:line="240" w:lineRule="auto"/>
              <w:ind w:left="459"/>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копия Декларации о предполагаемом доходе физического лица (форма 4-НДФЛ) за прошлый календарный год и истекшие месяцы текущего календарного года с отметкой налоговых органов о принятии отчетности/или копиями протоколов о передаче отчетности в электронном виде (при наличии), заверенную подписью и печатью Индивидуального предпринимателя;</w:t>
            </w:r>
          </w:p>
          <w:p w:rsidR="00F30A68" w:rsidRPr="008B2775" w:rsidRDefault="00F30A68" w:rsidP="00AE390C">
            <w:pPr>
              <w:pStyle w:val="a4"/>
              <w:numPr>
                <w:ilvl w:val="0"/>
                <w:numId w:val="12"/>
              </w:numPr>
              <w:spacing w:after="0" w:line="240" w:lineRule="auto"/>
              <w:ind w:left="459"/>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 xml:space="preserve">копия Книги учета доходов и расходов и хозяйственных операций индивидуального предпринимателя за текущий год (за последние 12 месяцев, если последние 12 месяцев приходятся на разные налоговые периоды, то за текущий и предыдущий год); </w:t>
            </w:r>
          </w:p>
          <w:p w:rsidR="00F30A68" w:rsidRPr="008B2775" w:rsidRDefault="00F30A68" w:rsidP="00AE390C">
            <w:pPr>
              <w:pStyle w:val="a4"/>
              <w:numPr>
                <w:ilvl w:val="0"/>
                <w:numId w:val="12"/>
              </w:numPr>
              <w:spacing w:after="0" w:line="240" w:lineRule="auto"/>
              <w:ind w:left="459"/>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управленческая информация о доходах и расходах, составленная по форме Банка.</w:t>
            </w:r>
          </w:p>
          <w:p w:rsidR="00F30A68" w:rsidRPr="008B2775" w:rsidRDefault="00F30A68" w:rsidP="00AE390C">
            <w:pPr>
              <w:spacing w:after="0" w:line="240" w:lineRule="auto"/>
              <w:jc w:val="both"/>
              <w:rPr>
                <w:rFonts w:ascii="Times New Roman" w:eastAsia="Times New Roman" w:hAnsi="Times New Roman" w:cs="Times New Roman"/>
                <w:strike/>
                <w:lang w:eastAsia="ru-RU"/>
              </w:rPr>
            </w:pPr>
            <w:r w:rsidRPr="008B2775">
              <w:rPr>
                <w:rFonts w:ascii="Times New Roman" w:eastAsia="Times New Roman" w:hAnsi="Times New Roman" w:cs="Times New Roman"/>
                <w:lang w:eastAsia="ru-RU"/>
              </w:rPr>
              <w:t>-</w:t>
            </w:r>
            <w:r w:rsidRPr="008B2775">
              <w:rPr>
                <w:rFonts w:ascii="Times New Roman" w:eastAsia="Times New Roman" w:hAnsi="Times New Roman" w:cs="Times New Roman"/>
                <w:i/>
                <w:lang w:eastAsia="ru-RU"/>
              </w:rPr>
              <w:t xml:space="preserve"> для физических лиц, зарегистрированных в установленном действующим законодательством порядке и осуществляющих предпринимательскую деятельность без образования юридического лица (индивидуальные предприниматели), подлежащую налогообложению единым налогом (ЕНВД):</w:t>
            </w:r>
          </w:p>
          <w:p w:rsidR="00F30A68" w:rsidRPr="008B2775" w:rsidRDefault="00F30A68" w:rsidP="00AE390C">
            <w:pPr>
              <w:pStyle w:val="a4"/>
              <w:numPr>
                <w:ilvl w:val="0"/>
                <w:numId w:val="12"/>
              </w:numPr>
              <w:spacing w:after="0" w:line="240" w:lineRule="auto"/>
              <w:ind w:left="459"/>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копия налоговой декларации по единому налогу на вмененный доход для отдельных видов деятельности за 4 предыдущих завершенных налоговых периода с отметкой налоговых органов о принятии отчетности/или копией протокола о передаче отчетности в электронном виде, заверенную подписью и печатью Индивидуального предпринимателя.</w:t>
            </w:r>
          </w:p>
          <w:p w:rsidR="00F30A68" w:rsidRPr="008B2775" w:rsidRDefault="00F30A68" w:rsidP="00AE390C">
            <w:pPr>
              <w:pStyle w:val="a4"/>
              <w:numPr>
                <w:ilvl w:val="0"/>
                <w:numId w:val="12"/>
              </w:numPr>
              <w:spacing w:after="0" w:line="240" w:lineRule="auto"/>
              <w:ind w:left="459"/>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управленческая информация о доходах и расходах, составленная по форме Банка.</w:t>
            </w: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w:t>
            </w:r>
            <w:r w:rsidRPr="008B2775">
              <w:rPr>
                <w:rFonts w:ascii="Times New Roman" w:eastAsia="Times New Roman" w:hAnsi="Times New Roman" w:cs="Times New Roman"/>
                <w:i/>
                <w:lang w:eastAsia="ru-RU"/>
              </w:rPr>
              <w:t xml:space="preserve"> для физических лиц, зарегистрированных в установленном действующим законодательством порядке и осуществляющих предпринимательскую деятельность без образования юридического лица (индивидуальные предприниматели), находящихся на упрощенной системе налогообложения:</w:t>
            </w:r>
            <w:r w:rsidRPr="008B2775">
              <w:rPr>
                <w:rFonts w:ascii="Times New Roman" w:eastAsia="Times New Roman" w:hAnsi="Times New Roman" w:cs="Times New Roman"/>
                <w:lang w:eastAsia="ru-RU"/>
              </w:rPr>
              <w:t xml:space="preserve"> </w:t>
            </w:r>
          </w:p>
          <w:p w:rsidR="00F30A68" w:rsidRPr="008B2775" w:rsidRDefault="00F30A68" w:rsidP="00AE390C">
            <w:pPr>
              <w:pStyle w:val="a4"/>
              <w:numPr>
                <w:ilvl w:val="0"/>
                <w:numId w:val="12"/>
              </w:numPr>
              <w:spacing w:after="0" w:line="240" w:lineRule="auto"/>
              <w:ind w:left="459"/>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копия и оригинал уведомления налоговых органов о переходе на упрощенную систему налогообложения;</w:t>
            </w:r>
          </w:p>
          <w:p w:rsidR="00F30A68" w:rsidRPr="008B2775" w:rsidRDefault="00F30A68" w:rsidP="00AE390C">
            <w:pPr>
              <w:pStyle w:val="a4"/>
              <w:numPr>
                <w:ilvl w:val="0"/>
                <w:numId w:val="12"/>
              </w:numPr>
              <w:spacing w:after="0" w:line="240" w:lineRule="auto"/>
              <w:ind w:left="459"/>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копия налоговой декларации по налогу, уплачиваемому в связи с применением упрощенной системы налогообложения за последний налоговый период с отметкой налоговых органов о принятии отчетности/или копией протокола о передаче отчетности в электронном виде, заверенную подписью и печатью Индивидуального предпринимателя;</w:t>
            </w:r>
          </w:p>
          <w:p w:rsidR="00F30A68" w:rsidRPr="008B2775" w:rsidRDefault="00F30A68" w:rsidP="00AE390C">
            <w:pPr>
              <w:pStyle w:val="a4"/>
              <w:numPr>
                <w:ilvl w:val="0"/>
                <w:numId w:val="12"/>
              </w:numPr>
              <w:spacing w:after="0" w:line="240" w:lineRule="auto"/>
              <w:ind w:left="459"/>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 xml:space="preserve">копия Книги учета доходов и расходов организаций и индивидуальных предпринимателей, применяющих упрощенную систему налогообложения за прошлый календарный год и текущий год. </w:t>
            </w:r>
          </w:p>
          <w:p w:rsidR="00F30A68" w:rsidRPr="008B2775" w:rsidRDefault="00F30A68" w:rsidP="00AE390C">
            <w:pPr>
              <w:pStyle w:val="a4"/>
              <w:numPr>
                <w:ilvl w:val="0"/>
                <w:numId w:val="12"/>
              </w:numPr>
              <w:spacing w:after="0" w:line="240" w:lineRule="auto"/>
              <w:ind w:left="459"/>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управленческая информация о доходах и расходах, составленная по форме Банка.</w:t>
            </w:r>
          </w:p>
          <w:p w:rsidR="00F30A68" w:rsidRPr="008B2775" w:rsidRDefault="00F30A68" w:rsidP="00AE390C">
            <w:pPr>
              <w:spacing w:after="0" w:line="240" w:lineRule="auto"/>
              <w:jc w:val="both"/>
              <w:rPr>
                <w:rFonts w:ascii="Times New Roman" w:eastAsia="Times New Roman" w:hAnsi="Times New Roman" w:cs="Times New Roman"/>
                <w:i/>
                <w:lang w:eastAsia="ru-RU"/>
              </w:rPr>
            </w:pPr>
            <w:r w:rsidRPr="008B2775">
              <w:rPr>
                <w:rFonts w:ascii="Times New Roman" w:eastAsia="Times New Roman" w:hAnsi="Times New Roman" w:cs="Times New Roman"/>
                <w:lang w:eastAsia="ru-RU"/>
              </w:rPr>
              <w:t>-</w:t>
            </w:r>
            <w:r w:rsidRPr="008B2775">
              <w:rPr>
                <w:rFonts w:ascii="Times New Roman" w:eastAsia="Times New Roman" w:hAnsi="Times New Roman" w:cs="Times New Roman"/>
                <w:i/>
                <w:lang w:eastAsia="ru-RU"/>
              </w:rPr>
              <w:t xml:space="preserve"> для физических лиц, зарегистрированных в установленном действующим законодательством порядке и осуществляющих предпринимательскую деятельность без образования юридического лица (индивидуальные предприниматели), являющихся сельскохозяйственными производителями и плательщиками единого сельскохозяйственного налога:</w:t>
            </w:r>
          </w:p>
          <w:p w:rsidR="00F30A68" w:rsidRPr="008B2775" w:rsidRDefault="00F30A68" w:rsidP="00AE390C">
            <w:pPr>
              <w:pStyle w:val="a4"/>
              <w:numPr>
                <w:ilvl w:val="0"/>
                <w:numId w:val="12"/>
              </w:numPr>
              <w:spacing w:after="0" w:line="240" w:lineRule="auto"/>
              <w:ind w:left="459"/>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копия налоговой декларации по единому сельскохозяйственному налогу за последний налоговый период с отметкой налоговых органов о принятии отчетности/или копией протокола о передаче отчетности в электронном виде, заверенную подписью и печатью Индивидуального предпринимателя;</w:t>
            </w:r>
          </w:p>
          <w:p w:rsidR="00F30A68" w:rsidRPr="008B2775" w:rsidRDefault="00F30A68" w:rsidP="00AE390C">
            <w:pPr>
              <w:pStyle w:val="a4"/>
              <w:numPr>
                <w:ilvl w:val="0"/>
                <w:numId w:val="12"/>
              </w:numPr>
              <w:spacing w:after="0" w:line="240" w:lineRule="auto"/>
              <w:ind w:left="459"/>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 xml:space="preserve">копия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за прошлый календарный год и текущий год. </w:t>
            </w:r>
          </w:p>
          <w:p w:rsidR="00F30A68" w:rsidRPr="008B2775" w:rsidRDefault="00F30A68" w:rsidP="00AE390C">
            <w:pPr>
              <w:pStyle w:val="a4"/>
              <w:numPr>
                <w:ilvl w:val="0"/>
                <w:numId w:val="12"/>
              </w:numPr>
              <w:spacing w:after="0" w:line="240" w:lineRule="auto"/>
              <w:ind w:left="459"/>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управленческая информация о доходах и расходах, составленная по форме Банка.</w:t>
            </w:r>
          </w:p>
        </w:tc>
      </w:tr>
      <w:tr w:rsidR="00F30A68" w:rsidRPr="008B2775" w:rsidTr="00AE390C">
        <w:tc>
          <w:tcPr>
            <w:tcW w:w="2308"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color w:val="000000"/>
                <w:lang w:eastAsia="ru-RU"/>
              </w:rPr>
            </w:pPr>
            <w:r w:rsidRPr="008B2775">
              <w:rPr>
                <w:rFonts w:ascii="Times New Roman" w:eastAsia="Times New Roman" w:hAnsi="Times New Roman" w:cs="Times New Roman"/>
                <w:lang w:eastAsia="ru-RU"/>
              </w:rPr>
              <w:lastRenderedPageBreak/>
              <w:t>Пенсии</w:t>
            </w:r>
          </w:p>
        </w:tc>
        <w:tc>
          <w:tcPr>
            <w:tcW w:w="13280"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b/>
                <w:u w:val="single"/>
                <w:lang w:eastAsia="ru-RU"/>
              </w:rPr>
            </w:pPr>
            <w:r w:rsidRPr="008B2775">
              <w:rPr>
                <w:rFonts w:ascii="Times New Roman" w:eastAsia="Times New Roman" w:hAnsi="Times New Roman" w:cs="Times New Roman"/>
                <w:lang w:eastAsia="ru-RU"/>
              </w:rPr>
              <w:t xml:space="preserve">1. </w:t>
            </w:r>
            <w:r w:rsidRPr="008B2775">
              <w:rPr>
                <w:rFonts w:ascii="Times New Roman" w:eastAsia="Times New Roman" w:hAnsi="Times New Roman" w:cs="Times New Roman"/>
              </w:rPr>
              <w:t>копия и оригинал пенсионного удостоверения;</w:t>
            </w: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2. справка из территориального пенсионного фонда о назначении пенсии, в которой указана, дата назначения пенсии и срок, на который назначена выплата пенсии (если пенсия назначена не по возрасту), а также информация о ежемесячных выплатах пенсии за текущий год, но не менее чем за предыдущие 6 месяцев.</w:t>
            </w:r>
          </w:p>
          <w:p w:rsidR="00F30A68" w:rsidRPr="008B2775" w:rsidRDefault="00F30A68" w:rsidP="00AE390C">
            <w:pPr>
              <w:spacing w:after="0" w:line="240" w:lineRule="auto"/>
              <w:jc w:val="both"/>
              <w:rPr>
                <w:rFonts w:ascii="Times New Roman" w:eastAsia="Times New Roman" w:hAnsi="Times New Roman" w:cs="Times New Roman"/>
                <w:i/>
                <w:lang w:eastAsia="ru-RU"/>
              </w:rPr>
            </w:pPr>
            <w:r w:rsidRPr="008B2775">
              <w:rPr>
                <w:rFonts w:ascii="Times New Roman" w:eastAsia="Times New Roman" w:hAnsi="Times New Roman" w:cs="Times New Roman"/>
                <w:i/>
                <w:lang w:eastAsia="ru-RU"/>
              </w:rPr>
              <w:t>Предоставление документа, указанного в пункте 2, не требуется в случаях, если:</w:t>
            </w:r>
          </w:p>
          <w:p w:rsidR="00F30A68" w:rsidRPr="008B2775" w:rsidRDefault="00F30A68" w:rsidP="00AE390C">
            <w:pPr>
              <w:spacing w:after="0" w:line="240" w:lineRule="auto"/>
              <w:jc w:val="both"/>
              <w:outlineLvl w:val="0"/>
              <w:rPr>
                <w:rFonts w:ascii="Times New Roman" w:eastAsia="Times New Roman" w:hAnsi="Times New Roman" w:cs="Times New Roman"/>
                <w:i/>
                <w:lang w:eastAsia="ru-RU"/>
              </w:rPr>
            </w:pPr>
            <w:r w:rsidRPr="008B2775">
              <w:rPr>
                <w:rFonts w:ascii="Times New Roman" w:eastAsia="Times New Roman" w:hAnsi="Times New Roman" w:cs="Times New Roman"/>
                <w:i/>
                <w:lang w:eastAsia="ru-RU"/>
              </w:rPr>
              <w:t>1. пенсия ежемесячно перечисляется на банковский счет клиента, при этом документом, подтверждающим размер получаемой пенсии может быть заверенная надлежащим образом выписка с данного банковского счета с обязательным указанием соответствующего назначения платежа;</w:t>
            </w:r>
          </w:p>
          <w:p w:rsidR="00F30A68" w:rsidRPr="008B2775" w:rsidRDefault="00F30A68" w:rsidP="00AE390C">
            <w:pPr>
              <w:spacing w:after="0" w:line="240" w:lineRule="auto"/>
              <w:jc w:val="both"/>
              <w:outlineLvl w:val="0"/>
              <w:rPr>
                <w:rFonts w:ascii="Times New Roman" w:eastAsia="Times New Roman" w:hAnsi="Times New Roman" w:cs="Times New Roman"/>
                <w:b/>
                <w:i/>
                <w:lang w:eastAsia="ru-RU"/>
              </w:rPr>
            </w:pPr>
            <w:r w:rsidRPr="008B2775">
              <w:rPr>
                <w:rFonts w:ascii="Times New Roman" w:eastAsia="Times New Roman" w:hAnsi="Times New Roman" w:cs="Times New Roman"/>
                <w:i/>
                <w:lang w:eastAsia="ru-RU"/>
              </w:rPr>
              <w:t>2. размер пенсионных выплат указан в пенсионном удостоверении.</w:t>
            </w:r>
          </w:p>
        </w:tc>
      </w:tr>
      <w:tr w:rsidR="00F30A68" w:rsidRPr="008B2775" w:rsidTr="00AE390C">
        <w:tc>
          <w:tcPr>
            <w:tcW w:w="2308"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Аренда недвижимого имущества</w:t>
            </w:r>
          </w:p>
        </w:tc>
        <w:tc>
          <w:tcPr>
            <w:tcW w:w="13280"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1. копия и оригинал налоговой декларации по налогу на доходы физических лиц (по доходам, полученным физическим лицом по договору найма или сдачи в аренду) с отметкой налоговой о принятии/или копией протокола о передаче отчетности в электронном виде.</w:t>
            </w: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2. копии и оригиналы квитанций об оплате налога с доходов, полученных от сдачи в аренду недвижимости, исчисленного за последний завершенный налоговый период.</w:t>
            </w: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 xml:space="preserve">3. выписка из Единого государственного реестра недвижимости об объекте недвижимости (при наличии). </w:t>
            </w: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 xml:space="preserve">4. </w:t>
            </w:r>
            <w:r w:rsidRPr="008B2775">
              <w:rPr>
                <w:rFonts w:ascii="Times New Roman" w:eastAsia="Times New Roman" w:hAnsi="Times New Roman" w:cs="Times New Roman"/>
              </w:rPr>
              <w:t xml:space="preserve">копия и оригинал договора найма или аренды, заключенного с арендаторами, а также копии и оригиналы правоустанавливающих и </w:t>
            </w:r>
            <w:proofErr w:type="spellStart"/>
            <w:r w:rsidRPr="008B2775">
              <w:rPr>
                <w:rFonts w:ascii="Times New Roman" w:eastAsia="Times New Roman" w:hAnsi="Times New Roman" w:cs="Times New Roman"/>
              </w:rPr>
              <w:t>правоподтверждающих</w:t>
            </w:r>
            <w:proofErr w:type="spellEnd"/>
            <w:r w:rsidRPr="008B2775">
              <w:rPr>
                <w:rFonts w:ascii="Times New Roman" w:eastAsia="Times New Roman" w:hAnsi="Times New Roman" w:cs="Times New Roman"/>
              </w:rPr>
              <w:t xml:space="preserve"> документов на сдаваемую в аренду недвижимость (свидетельство о регистрации права собственности; выписка из Единого государственного реестра недвижимости, удостоверяющая проведенную государственную регистрацию права; договор купли-продажи, договор мены и т.д.).</w:t>
            </w: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i/>
                <w:lang w:eastAsia="ru-RU"/>
              </w:rPr>
              <w:t>В случаях, когда налоговым агентом по исчислению и уплате налога на доходы физических лиц выступает арендатор, вместо документов, перечисленных в п. 1 и 2, в Банк предоставляется справка по форме 2-НДФЛ, выданная арендатором.</w:t>
            </w:r>
          </w:p>
        </w:tc>
      </w:tr>
      <w:tr w:rsidR="00F30A68" w:rsidRPr="008B2775" w:rsidTr="00AE390C">
        <w:tc>
          <w:tcPr>
            <w:tcW w:w="2308"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Процентные доходы по вкладам</w:t>
            </w:r>
          </w:p>
        </w:tc>
        <w:tc>
          <w:tcPr>
            <w:tcW w:w="13280" w:type="dxa"/>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1. выписка со счета вклада об остатке денежных средств.</w:t>
            </w: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2. справка банка о выплаченных процентах по вкладу за последние 6 месяцев, предшествующие дате подачи заявки на кредит;</w:t>
            </w:r>
          </w:p>
          <w:p w:rsidR="00F30A68" w:rsidRPr="008B2775" w:rsidRDefault="00F30A68" w:rsidP="00AE390C">
            <w:pPr>
              <w:spacing w:after="0" w:line="240" w:lineRule="auto"/>
              <w:jc w:val="both"/>
              <w:rPr>
                <w:rFonts w:ascii="Times New Roman" w:eastAsia="Times New Roman" w:hAnsi="Times New Roman" w:cs="Times New Roman"/>
                <w:lang w:eastAsia="ru-RU"/>
              </w:rPr>
            </w:pPr>
            <w:r w:rsidRPr="008B2775">
              <w:rPr>
                <w:rFonts w:ascii="Times New Roman" w:eastAsia="Times New Roman" w:hAnsi="Times New Roman" w:cs="Times New Roman"/>
                <w:lang w:eastAsia="ru-RU"/>
              </w:rPr>
              <w:t xml:space="preserve">3. </w:t>
            </w:r>
            <w:r w:rsidRPr="008B2775">
              <w:rPr>
                <w:rFonts w:ascii="Times New Roman" w:eastAsia="Times New Roman" w:hAnsi="Times New Roman" w:cs="Times New Roman"/>
              </w:rPr>
              <w:t>копия и оригинал договора о депозитном (срочном) вкладе.</w:t>
            </w:r>
          </w:p>
          <w:p w:rsidR="00F30A68" w:rsidRPr="008B2775" w:rsidRDefault="00F30A68" w:rsidP="00AE390C">
            <w:pPr>
              <w:spacing w:after="0" w:line="240" w:lineRule="auto"/>
              <w:jc w:val="both"/>
              <w:rPr>
                <w:rFonts w:ascii="Times New Roman" w:eastAsia="Times New Roman" w:hAnsi="Times New Roman" w:cs="Times New Roman"/>
                <w:b/>
                <w:lang w:eastAsia="ru-RU"/>
              </w:rPr>
            </w:pPr>
            <w:r w:rsidRPr="008B2775">
              <w:rPr>
                <w:rFonts w:ascii="Times New Roman" w:eastAsia="Times New Roman" w:hAnsi="Times New Roman" w:cs="Times New Roman"/>
                <w:i/>
                <w:lang w:eastAsia="ru-RU"/>
              </w:rPr>
              <w:t>Предоставление указанных документов не требуется в случае, если вклад открыт в Банке.</w:t>
            </w:r>
          </w:p>
        </w:tc>
      </w:tr>
      <w:tr w:rsidR="00F30A68" w:rsidRPr="008B2775" w:rsidTr="00AE390C">
        <w:tc>
          <w:tcPr>
            <w:tcW w:w="15588" w:type="dxa"/>
            <w:gridSpan w:val="2"/>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pStyle w:val="a4"/>
              <w:numPr>
                <w:ilvl w:val="0"/>
                <w:numId w:val="11"/>
              </w:numPr>
              <w:spacing w:after="0" w:line="240" w:lineRule="auto"/>
              <w:jc w:val="both"/>
              <w:rPr>
                <w:rFonts w:ascii="Times New Roman" w:eastAsia="Times New Roman" w:hAnsi="Times New Roman" w:cs="Times New Roman"/>
                <w:b/>
                <w:lang w:eastAsia="ru-RU"/>
              </w:rPr>
            </w:pPr>
            <w:r w:rsidRPr="008B2775">
              <w:rPr>
                <w:rFonts w:ascii="Times New Roman" w:eastAsia="Times New Roman" w:hAnsi="Times New Roman" w:cs="Times New Roman"/>
                <w:b/>
                <w:lang w:eastAsia="ru-RU"/>
              </w:rPr>
              <w:t xml:space="preserve"> Документы, подтверждающие обязательства и их исполнение:</w:t>
            </w:r>
          </w:p>
        </w:tc>
      </w:tr>
      <w:tr w:rsidR="00F30A68" w:rsidRPr="008B2775" w:rsidTr="00AE390C">
        <w:tc>
          <w:tcPr>
            <w:tcW w:w="15588" w:type="dxa"/>
            <w:gridSpan w:val="2"/>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b/>
                <w:lang w:eastAsia="ru-RU"/>
              </w:rPr>
            </w:pPr>
            <w:r w:rsidRPr="008B2775">
              <w:rPr>
                <w:rFonts w:ascii="Times New Roman" w:eastAsia="Times New Roman" w:hAnsi="Times New Roman" w:cs="Times New Roman"/>
                <w:lang w:eastAsia="ru-RU"/>
              </w:rPr>
              <w:t>Кредитный договор, договор займа, договор поручительства, график платежей с указанием ежемесячных платежей.</w:t>
            </w:r>
          </w:p>
        </w:tc>
      </w:tr>
      <w:tr w:rsidR="00F30A68" w:rsidRPr="008B2775" w:rsidTr="00AE390C">
        <w:tc>
          <w:tcPr>
            <w:tcW w:w="15588" w:type="dxa"/>
            <w:gridSpan w:val="2"/>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rPr>
            </w:pPr>
            <w:r w:rsidRPr="008B2775">
              <w:rPr>
                <w:rFonts w:ascii="Times New Roman" w:eastAsia="Times New Roman" w:hAnsi="Times New Roman" w:cs="Times New Roman"/>
              </w:rPr>
              <w:t>Документы, подтверждающие осуществление платежей в счет исполнения обязательств по кредитным договорам/договорам займа или справка, выданная кредитором, с информацией о характере исполнения Заемщиком обязательств по кредитному договору/договору займа (наличие/отсутствие просроченных платежей), об остатке ссудной задолженности и о размере ежемесячного платежа.</w:t>
            </w:r>
          </w:p>
          <w:p w:rsidR="00F30A68" w:rsidRPr="008B2775" w:rsidRDefault="00F30A68" w:rsidP="00AE390C">
            <w:pPr>
              <w:spacing w:after="0" w:line="240" w:lineRule="auto"/>
              <w:contextualSpacing/>
              <w:jc w:val="both"/>
              <w:rPr>
                <w:rFonts w:ascii="Times New Roman" w:eastAsia="Times New Roman" w:hAnsi="Times New Roman" w:cs="Times New Roman"/>
                <w:i/>
              </w:rPr>
            </w:pPr>
            <w:r w:rsidRPr="008B2775">
              <w:rPr>
                <w:rFonts w:ascii="Times New Roman" w:eastAsia="Times New Roman" w:hAnsi="Times New Roman" w:cs="Times New Roman"/>
                <w:i/>
              </w:rPr>
              <w:t xml:space="preserve">В случае, если информация о действующей кредитной банковской карте отражена в полном объеме (указан лимит) в кредитном отчете БКИ, возможно не представление в Банк документов по данной кредитной карте. </w:t>
            </w:r>
          </w:p>
          <w:p w:rsidR="00F30A68" w:rsidRPr="008B2775" w:rsidRDefault="00F30A68" w:rsidP="00AE390C">
            <w:pPr>
              <w:spacing w:after="0" w:line="240" w:lineRule="auto"/>
              <w:jc w:val="both"/>
              <w:rPr>
                <w:rFonts w:ascii="Times New Roman" w:eastAsia="Times New Roman" w:hAnsi="Times New Roman" w:cs="Times New Roman"/>
                <w:b/>
                <w:lang w:eastAsia="ru-RU"/>
              </w:rPr>
            </w:pPr>
            <w:r w:rsidRPr="008B2775">
              <w:rPr>
                <w:rFonts w:ascii="Times New Roman" w:eastAsia="Times New Roman" w:hAnsi="Times New Roman" w:cs="Times New Roman"/>
                <w:i/>
              </w:rPr>
              <w:t>В случае, если информация о действующем кредите (за исключением кредитных банковских карт) отражена в полном объеме в кредитном отчете БКИ, возможно представление в Банк только копии кредитного договора и/или графика платежей.</w:t>
            </w:r>
          </w:p>
        </w:tc>
      </w:tr>
      <w:tr w:rsidR="00F30A68" w:rsidRPr="008B2775" w:rsidTr="00AE390C">
        <w:tc>
          <w:tcPr>
            <w:tcW w:w="15588" w:type="dxa"/>
            <w:gridSpan w:val="2"/>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pStyle w:val="a4"/>
              <w:numPr>
                <w:ilvl w:val="0"/>
                <w:numId w:val="11"/>
              </w:numPr>
              <w:spacing w:after="0" w:line="240" w:lineRule="auto"/>
              <w:jc w:val="both"/>
              <w:rPr>
                <w:rFonts w:ascii="Times New Roman" w:eastAsia="Times New Roman" w:hAnsi="Times New Roman" w:cs="Times New Roman"/>
                <w:b/>
                <w:lang w:eastAsia="ru-RU"/>
              </w:rPr>
            </w:pPr>
            <w:r w:rsidRPr="008B2775">
              <w:rPr>
                <w:rFonts w:ascii="Times New Roman" w:eastAsia="Times New Roman" w:hAnsi="Times New Roman" w:cs="Times New Roman"/>
                <w:b/>
                <w:bCs/>
                <w:iCs/>
                <w:lang w:eastAsia="ru-RU"/>
              </w:rPr>
              <w:t>Дополнительно Банк может запросить</w:t>
            </w:r>
          </w:p>
        </w:tc>
      </w:tr>
      <w:tr w:rsidR="00F30A68" w:rsidRPr="008B2775" w:rsidTr="00AE390C">
        <w:tc>
          <w:tcPr>
            <w:tcW w:w="15588" w:type="dxa"/>
            <w:gridSpan w:val="2"/>
            <w:tcBorders>
              <w:top w:val="single" w:sz="4" w:space="0" w:color="auto"/>
              <w:left w:val="single" w:sz="4" w:space="0" w:color="auto"/>
              <w:bottom w:val="single" w:sz="4" w:space="0" w:color="auto"/>
              <w:right w:val="single" w:sz="4" w:space="0" w:color="auto"/>
            </w:tcBorders>
            <w:vAlign w:val="center"/>
          </w:tcPr>
          <w:p w:rsidR="00F30A68" w:rsidRPr="008B2775" w:rsidRDefault="00F30A68" w:rsidP="00AE390C">
            <w:pPr>
              <w:spacing w:after="0" w:line="240" w:lineRule="auto"/>
              <w:jc w:val="both"/>
              <w:rPr>
                <w:rFonts w:ascii="Times New Roman" w:eastAsia="Times New Roman" w:hAnsi="Times New Roman" w:cs="Times New Roman"/>
                <w:bCs/>
                <w:iCs/>
                <w:lang w:eastAsia="ru-RU"/>
              </w:rPr>
            </w:pPr>
            <w:r w:rsidRPr="008B2775">
              <w:rPr>
                <w:rFonts w:ascii="Times New Roman" w:eastAsia="Times New Roman" w:hAnsi="Times New Roman" w:cs="Times New Roman"/>
                <w:b/>
                <w:lang w:eastAsia="ru-RU"/>
              </w:rPr>
              <w:t>-</w:t>
            </w:r>
            <w:r w:rsidRPr="008B2775">
              <w:rPr>
                <w:rFonts w:ascii="Times New Roman" w:eastAsia="Times New Roman" w:hAnsi="Times New Roman" w:cs="Times New Roman"/>
                <w:bCs/>
                <w:iCs/>
                <w:lang w:eastAsia="ru-RU"/>
              </w:rPr>
              <w:t xml:space="preserve"> Свидетельство о заключении брака и/или свидетельство о расторжении брака</w:t>
            </w:r>
          </w:p>
          <w:p w:rsidR="00F30A68" w:rsidRPr="008B2775" w:rsidRDefault="00F30A68" w:rsidP="00AE390C">
            <w:pPr>
              <w:spacing w:after="0" w:line="240" w:lineRule="auto"/>
              <w:jc w:val="both"/>
              <w:rPr>
                <w:rFonts w:ascii="Times New Roman" w:eastAsia="Times New Roman" w:hAnsi="Times New Roman" w:cs="Times New Roman"/>
                <w:b/>
                <w:lang w:eastAsia="ru-RU"/>
              </w:rPr>
            </w:pPr>
            <w:r w:rsidRPr="008B2775">
              <w:rPr>
                <w:rFonts w:ascii="Times New Roman" w:eastAsia="Times New Roman" w:hAnsi="Times New Roman" w:cs="Times New Roman"/>
                <w:bCs/>
                <w:iCs/>
                <w:lang w:eastAsia="ru-RU"/>
              </w:rPr>
              <w:t xml:space="preserve">- Брачный контракт </w:t>
            </w:r>
            <w:r w:rsidRPr="008B2775">
              <w:rPr>
                <w:rFonts w:ascii="Times New Roman" w:eastAsia="Times New Roman" w:hAnsi="Times New Roman" w:cs="Times New Roman"/>
                <w:bCs/>
                <w:i/>
                <w:iCs/>
                <w:lang w:eastAsia="ru-RU"/>
              </w:rPr>
              <w:t>(при наличии</w:t>
            </w:r>
            <w:r w:rsidRPr="008B2775">
              <w:rPr>
                <w:rFonts w:ascii="Times New Roman" w:eastAsia="Times New Roman" w:hAnsi="Times New Roman" w:cs="Times New Roman"/>
                <w:bCs/>
                <w:iCs/>
                <w:lang w:eastAsia="ru-RU"/>
              </w:rPr>
              <w:t>)</w:t>
            </w:r>
          </w:p>
        </w:tc>
      </w:tr>
      <w:tr w:rsidR="00F30A68" w:rsidRPr="006136A4" w:rsidTr="00AE390C">
        <w:tc>
          <w:tcPr>
            <w:tcW w:w="15588" w:type="dxa"/>
            <w:gridSpan w:val="2"/>
            <w:tcBorders>
              <w:top w:val="single" w:sz="4" w:space="0" w:color="auto"/>
              <w:left w:val="single" w:sz="4" w:space="0" w:color="auto"/>
              <w:bottom w:val="single" w:sz="4" w:space="0" w:color="auto"/>
              <w:right w:val="single" w:sz="4" w:space="0" w:color="auto"/>
            </w:tcBorders>
            <w:vAlign w:val="center"/>
          </w:tcPr>
          <w:p w:rsidR="00F30A68" w:rsidRPr="006136A4" w:rsidRDefault="00F30A68" w:rsidP="00AE390C">
            <w:pPr>
              <w:spacing w:after="0" w:line="240" w:lineRule="auto"/>
              <w:jc w:val="center"/>
              <w:rPr>
                <w:rFonts w:ascii="Times New Roman" w:eastAsia="Times New Roman" w:hAnsi="Times New Roman" w:cs="Times New Roman"/>
                <w:b/>
                <w:u w:val="single"/>
                <w:lang w:eastAsia="ru-RU"/>
              </w:rPr>
            </w:pPr>
            <w:r w:rsidRPr="008B2775">
              <w:rPr>
                <w:rFonts w:ascii="Times New Roman" w:eastAsia="Times New Roman" w:hAnsi="Times New Roman" w:cs="Times New Roman"/>
                <w:b/>
                <w:u w:val="single"/>
                <w:lang w:eastAsia="ru-RU"/>
              </w:rPr>
              <w:t>Банк оставляет за собой право запросить дополнительно документы, необходимые для рассмотрения вопроса о выдаче кредита, не указанные в настоящем Перечне.</w:t>
            </w:r>
          </w:p>
        </w:tc>
      </w:tr>
    </w:tbl>
    <w:p w:rsidR="00FF2DE2" w:rsidRPr="00F30A68" w:rsidRDefault="00FF2DE2" w:rsidP="00F30A68"/>
    <w:sectPr w:rsidR="00FF2DE2" w:rsidRPr="00F30A68" w:rsidSect="00C02A8F">
      <w:headerReference w:type="default" r:id="rId10"/>
      <w:footerReference w:type="default" r:id="rId11"/>
      <w:type w:val="continuous"/>
      <w:pgSz w:w="16838" w:h="11906" w:orient="landscape"/>
      <w:pgMar w:top="680" w:right="539" w:bottom="142" w:left="709" w:header="227"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D47" w:rsidRDefault="00854D47" w:rsidP="00E63938">
      <w:pPr>
        <w:spacing w:after="0" w:line="240" w:lineRule="auto"/>
      </w:pPr>
      <w:r>
        <w:separator/>
      </w:r>
    </w:p>
  </w:endnote>
  <w:endnote w:type="continuationSeparator" w:id="0">
    <w:p w:rsidR="00854D47" w:rsidRDefault="00854D47" w:rsidP="00E6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panose1 w:val="00000000000000000000"/>
    <w:charset w:val="00"/>
    <w:family w:val="roman"/>
    <w:notTrueType/>
    <w:pitch w:val="default"/>
  </w:font>
  <w:font w:name="SymbolMT">
    <w:altName w:val="Times New Roman"/>
    <w:panose1 w:val="00000000000000000000"/>
    <w:charset w:val="00"/>
    <w:family w:val="roman"/>
    <w:notTrueType/>
    <w:pitch w:val="default"/>
  </w:font>
  <w:font w:name="ArialMT">
    <w:altName w:val="Times New Roman"/>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094049"/>
      <w:docPartObj>
        <w:docPartGallery w:val="Page Numbers (Bottom of Page)"/>
        <w:docPartUnique/>
      </w:docPartObj>
    </w:sdtPr>
    <w:sdtEndPr/>
    <w:sdtContent>
      <w:p w:rsidR="006815A4" w:rsidRDefault="006815A4">
        <w:pPr>
          <w:pStyle w:val="af0"/>
          <w:jc w:val="right"/>
        </w:pPr>
        <w:r>
          <w:fldChar w:fldCharType="begin"/>
        </w:r>
        <w:r>
          <w:instrText>PAGE   \* MERGEFORMAT</w:instrText>
        </w:r>
        <w:r>
          <w:fldChar w:fldCharType="separate"/>
        </w:r>
        <w:r w:rsidR="00834BBC">
          <w:rPr>
            <w:noProof/>
          </w:rPr>
          <w:t>9</w:t>
        </w:r>
        <w:r>
          <w:fldChar w:fldCharType="end"/>
        </w:r>
      </w:p>
    </w:sdtContent>
  </w:sdt>
  <w:p w:rsidR="006815A4" w:rsidRDefault="006815A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D47" w:rsidRDefault="00854D47" w:rsidP="00E63938">
      <w:pPr>
        <w:spacing w:after="0" w:line="240" w:lineRule="auto"/>
      </w:pPr>
      <w:r>
        <w:separator/>
      </w:r>
    </w:p>
  </w:footnote>
  <w:footnote w:type="continuationSeparator" w:id="0">
    <w:p w:rsidR="00854D47" w:rsidRDefault="00854D47" w:rsidP="00E63938">
      <w:pPr>
        <w:spacing w:after="0" w:line="240" w:lineRule="auto"/>
      </w:pPr>
      <w:r>
        <w:continuationSeparator/>
      </w:r>
    </w:p>
  </w:footnote>
  <w:footnote w:id="1">
    <w:p w:rsidR="00F30A68" w:rsidRPr="0051392C" w:rsidRDefault="00F30A68" w:rsidP="00F30A68">
      <w:pPr>
        <w:pStyle w:val="ab"/>
        <w:jc w:val="both"/>
        <w:rPr>
          <w:sz w:val="16"/>
          <w:szCs w:val="16"/>
        </w:rPr>
      </w:pPr>
      <w:r>
        <w:rPr>
          <w:rStyle w:val="ad"/>
        </w:rPr>
        <w:footnoteRef/>
      </w:r>
      <w:r w:rsidRPr="0051392C">
        <w:rPr>
          <w:rFonts w:ascii="Times New Roman" w:eastAsia="Times New Roman" w:hAnsi="Times New Roman" w:cs="Times New Roman"/>
          <w:sz w:val="16"/>
          <w:szCs w:val="16"/>
          <w:lang w:eastAsia="ru-RU"/>
        </w:rPr>
        <w:t xml:space="preserve">70 лет, в случае если заемщик является одновременно работником и учредителем/одним из учредителей юридического лица, </w:t>
      </w:r>
      <w:proofErr w:type="spellStart"/>
      <w:r w:rsidRPr="0051392C">
        <w:rPr>
          <w:rFonts w:ascii="Times New Roman" w:eastAsia="Times New Roman" w:hAnsi="Times New Roman" w:cs="Times New Roman"/>
          <w:sz w:val="16"/>
          <w:szCs w:val="16"/>
          <w:lang w:eastAsia="ru-RU"/>
        </w:rPr>
        <w:t>обслуживающегося</w:t>
      </w:r>
      <w:proofErr w:type="spellEnd"/>
      <w:r w:rsidRPr="0051392C">
        <w:rPr>
          <w:rFonts w:ascii="Times New Roman" w:eastAsia="Times New Roman" w:hAnsi="Times New Roman" w:cs="Times New Roman"/>
          <w:sz w:val="16"/>
          <w:szCs w:val="16"/>
          <w:lang w:eastAsia="ru-RU"/>
        </w:rPr>
        <w:t xml:space="preserve"> в Банке, доход от трудоустройства</w:t>
      </w:r>
      <w:r>
        <w:rPr>
          <w:rFonts w:ascii="Times New Roman" w:eastAsia="Times New Roman" w:hAnsi="Times New Roman" w:cs="Times New Roman"/>
          <w:sz w:val="16"/>
          <w:szCs w:val="16"/>
          <w:lang w:eastAsia="ru-RU"/>
        </w:rPr>
        <w:t>,</w:t>
      </w:r>
      <w:r w:rsidRPr="0051392C">
        <w:rPr>
          <w:rFonts w:ascii="Times New Roman" w:eastAsia="Times New Roman" w:hAnsi="Times New Roman" w:cs="Times New Roman"/>
          <w:sz w:val="16"/>
          <w:szCs w:val="16"/>
          <w:lang w:eastAsia="ru-RU"/>
        </w:rPr>
        <w:t xml:space="preserve"> в котором учитывается при расчете платежеспособности заемщика или индивидуальным предпринимателем, имеющим открытый расчетный счет в Банке, доход от предпринимательской деятельности которого учитывается при расчете платежеспособности заемщика</w:t>
      </w:r>
    </w:p>
  </w:footnote>
  <w:footnote w:id="2">
    <w:p w:rsidR="00F30A68" w:rsidRPr="0051392C" w:rsidRDefault="00F30A68" w:rsidP="00F30A68">
      <w:pPr>
        <w:pStyle w:val="ab"/>
        <w:rPr>
          <w:rFonts w:ascii="Times New Roman" w:eastAsia="Times New Roman" w:hAnsi="Times New Roman" w:cs="Times New Roman"/>
          <w:sz w:val="16"/>
          <w:szCs w:val="16"/>
          <w:lang w:eastAsia="ru-RU"/>
        </w:rPr>
      </w:pPr>
      <w:r>
        <w:rPr>
          <w:rStyle w:val="ad"/>
        </w:rPr>
        <w:footnoteRef/>
      </w:r>
      <w:r>
        <w:t xml:space="preserve"> </w:t>
      </w:r>
      <w:r w:rsidRPr="0051392C">
        <w:rPr>
          <w:rFonts w:ascii="Times New Roman" w:eastAsia="Times New Roman" w:hAnsi="Times New Roman" w:cs="Times New Roman"/>
          <w:sz w:val="16"/>
          <w:szCs w:val="16"/>
          <w:lang w:eastAsia="ru-RU"/>
        </w:rPr>
        <w:t>не более 80% от размещенных в Банке денежных средств на срочном депозитном счете</w:t>
      </w:r>
    </w:p>
  </w:footnote>
  <w:footnote w:id="3">
    <w:p w:rsidR="00F30A68" w:rsidRDefault="00F30A68" w:rsidP="00F30A68">
      <w:pPr>
        <w:pStyle w:val="ab"/>
      </w:pPr>
      <w:r>
        <w:rPr>
          <w:rStyle w:val="ad"/>
        </w:rPr>
        <w:footnoteRef/>
      </w:r>
      <w:r>
        <w:t xml:space="preserve"> </w:t>
      </w:r>
      <w:r w:rsidRPr="002533A8">
        <w:rPr>
          <w:rFonts w:ascii="Times New Roman" w:hAnsi="Times New Roman" w:cs="Times New Roman"/>
          <w:sz w:val="16"/>
          <w:szCs w:val="16"/>
        </w:rPr>
        <w:t>з</w:t>
      </w:r>
      <w:r w:rsidRPr="002533A8">
        <w:rPr>
          <w:rFonts w:ascii="Times New Roman" w:eastAsia="Times New Roman" w:hAnsi="Times New Roman" w:cs="Times New Roman"/>
          <w:color w:val="000000"/>
          <w:sz w:val="16"/>
          <w:szCs w:val="16"/>
          <w:lang w:eastAsia="ru-RU"/>
        </w:rPr>
        <w:t xml:space="preserve">десь и далее термины, не определенные по тексту, применяются в том значении, в котором они используются в </w:t>
      </w:r>
      <w:r w:rsidRPr="002533A8">
        <w:rPr>
          <w:rFonts w:ascii="Times New Roman" w:hAnsi="Times New Roman" w:cs="Times New Roman"/>
          <w:sz w:val="16"/>
          <w:szCs w:val="16"/>
        </w:rPr>
        <w:t>Общих условиях договора потребительского кредита в форме «овердрафт» к счету расчетной банковской карты в АО Банк «Национальный стандарт»</w:t>
      </w:r>
      <w:r w:rsidRPr="002533A8">
        <w:rPr>
          <w:rFonts w:ascii="Times New Roman" w:eastAsia="Times New Roman" w:hAnsi="Times New Roman" w:cs="Times New Roman"/>
          <w:color w:val="000000"/>
          <w:sz w:val="16"/>
          <w:szCs w:val="16"/>
          <w:lang w:eastAsia="ru-RU"/>
        </w:rPr>
        <w:t>.</w:t>
      </w:r>
    </w:p>
  </w:footnote>
  <w:footnote w:id="4">
    <w:p w:rsidR="00F30A68" w:rsidRPr="00434462" w:rsidRDefault="00F30A68" w:rsidP="00F30A68">
      <w:pPr>
        <w:pStyle w:val="ab"/>
        <w:rPr>
          <w:rFonts w:ascii="Times New Roman" w:eastAsia="Times New Roman" w:hAnsi="Times New Roman" w:cs="Times New Roman"/>
          <w:sz w:val="16"/>
          <w:szCs w:val="16"/>
          <w:lang w:eastAsia="ru-RU"/>
        </w:rPr>
      </w:pPr>
      <w:r>
        <w:rPr>
          <w:rStyle w:val="ad"/>
        </w:rPr>
        <w:footnoteRef/>
      </w:r>
      <w:r>
        <w:t xml:space="preserve"> </w:t>
      </w:r>
      <w:r w:rsidRPr="00434462">
        <w:rPr>
          <w:rFonts w:ascii="Times New Roman" w:eastAsia="Times New Roman" w:hAnsi="Times New Roman" w:cs="Times New Roman"/>
          <w:sz w:val="16"/>
          <w:szCs w:val="16"/>
          <w:lang w:eastAsia="ru-RU"/>
        </w:rPr>
        <w:t>в данном пункте термины применяются в том значении, в котором они используются в ПРАВИЛАХ ПРЕДОСТАВЛЕНИЯ И ОБСЛУЖИВАНИЯ РАСЧЕТНЫХ БАНКОВСКИХ КАРТ.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A4" w:rsidRDefault="006815A4" w:rsidP="00800A20">
    <w:pPr>
      <w:spacing w:after="0" w:line="240" w:lineRule="auto"/>
      <w:ind w:left="9072"/>
      <w:jc w:val="both"/>
      <w:rPr>
        <w:rFonts w:ascii="Times New Roman" w:eastAsia="Times New Roman" w:hAnsi="Times New Roman" w:cs="Times New Roman"/>
        <w:b/>
        <w:sz w:val="16"/>
        <w:szCs w:val="16"/>
        <w:lang w:eastAsia="ru-RU"/>
      </w:rPr>
    </w:pPr>
    <w:r w:rsidRPr="00FA6320">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70E26932" wp14:editId="38EAA3AB">
          <wp:simplePos x="0" y="0"/>
          <wp:positionH relativeFrom="margin">
            <wp:align>left</wp:align>
          </wp:positionH>
          <wp:positionV relativeFrom="page">
            <wp:posOffset>181591</wp:posOffset>
          </wp:positionV>
          <wp:extent cx="2324100" cy="609600"/>
          <wp:effectExtent l="0" t="0" r="0" b="0"/>
          <wp:wrapTight wrapText="bothSides">
            <wp:wrapPolygon edited="0">
              <wp:start x="0" y="0"/>
              <wp:lineTo x="0" y="20925"/>
              <wp:lineTo x="21423" y="20925"/>
              <wp:lineTo x="21423" y="0"/>
              <wp:lineTo x="0" y="0"/>
            </wp:wrapPolygon>
          </wp:wrapTight>
          <wp:docPr id="3" name="Рисунок 3" descr="K:\Реклама\ОФИСЫ\Волгоград\Бланки\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Реклама\ОФИСЫ\Волгоград\Бланки\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609600"/>
                  </a:xfrm>
                  <a:prstGeom prst="rect">
                    <a:avLst/>
                  </a:prstGeom>
                  <a:noFill/>
                  <a:ln>
                    <a:noFill/>
                  </a:ln>
                </pic:spPr>
              </pic:pic>
            </a:graphicData>
          </a:graphic>
        </wp:anchor>
      </w:drawing>
    </w:r>
    <w:r w:rsidRPr="005C44CC">
      <w:rPr>
        <w:rFonts w:ascii="Times New Roman" w:eastAsia="Times New Roman" w:hAnsi="Times New Roman" w:cs="Times New Roman"/>
        <w:b/>
        <w:sz w:val="16"/>
        <w:szCs w:val="16"/>
        <w:lang w:eastAsia="ru-RU"/>
      </w:rPr>
      <w:t>Информация об условиях предоставления, использования и возврата потребительского кредита, выдаваемого в соответствии с Федеральным законом №353-ФЗ «О потребительском кредите (займе)» в форме «ОВЕРДРАФТ» к счету расчетной банковской карты в АО БАНК «НАЦИОНАЛЬНЫЙ СТАНДАРТ»</w:t>
    </w:r>
  </w:p>
  <w:p w:rsidR="006815A4" w:rsidRDefault="006815A4" w:rsidP="00800A20">
    <w:pPr>
      <w:spacing w:after="0" w:line="240" w:lineRule="auto"/>
      <w:ind w:left="9072"/>
      <w:jc w:val="both"/>
      <w:rPr>
        <w:sz w:val="16"/>
        <w:szCs w:val="16"/>
      </w:rPr>
    </w:pPr>
  </w:p>
  <w:p w:rsidR="006815A4" w:rsidRPr="005C44CC" w:rsidRDefault="006815A4" w:rsidP="00800A20">
    <w:pPr>
      <w:spacing w:after="0" w:line="240" w:lineRule="auto"/>
      <w:ind w:left="9072"/>
      <w:jc w:val="both"/>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76E"/>
    <w:multiLevelType w:val="multilevel"/>
    <w:tmpl w:val="1682C68C"/>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080" w:hanging="108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1" w15:restartNumberingAfterBreak="0">
    <w:nsid w:val="07975DF0"/>
    <w:multiLevelType w:val="hybridMultilevel"/>
    <w:tmpl w:val="036E0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3B6A37"/>
    <w:multiLevelType w:val="hybridMultilevel"/>
    <w:tmpl w:val="AC802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3716D"/>
    <w:multiLevelType w:val="hybridMultilevel"/>
    <w:tmpl w:val="97367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0359BB"/>
    <w:multiLevelType w:val="hybridMultilevel"/>
    <w:tmpl w:val="983E22BC"/>
    <w:lvl w:ilvl="0" w:tplc="C4DCAAD8">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5" w15:restartNumberingAfterBreak="0">
    <w:nsid w:val="29D20566"/>
    <w:multiLevelType w:val="hybridMultilevel"/>
    <w:tmpl w:val="DADCD5FA"/>
    <w:lvl w:ilvl="0" w:tplc="2DF6A3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BAA5DBD"/>
    <w:multiLevelType w:val="hybridMultilevel"/>
    <w:tmpl w:val="F712F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B407C7"/>
    <w:multiLevelType w:val="hybridMultilevel"/>
    <w:tmpl w:val="77C07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928"/>
    <w:multiLevelType w:val="multilevel"/>
    <w:tmpl w:val="479C9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B2202C9"/>
    <w:multiLevelType w:val="hybridMultilevel"/>
    <w:tmpl w:val="15723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A81838"/>
    <w:multiLevelType w:val="hybridMultilevel"/>
    <w:tmpl w:val="FC608930"/>
    <w:lvl w:ilvl="0" w:tplc="9D66E6B0">
      <w:start w:val="1"/>
      <w:numFmt w:val="decimal"/>
      <w:lvlText w:val="%1)"/>
      <w:lvlJc w:val="left"/>
      <w:pPr>
        <w:ind w:left="819" w:hanging="360"/>
      </w:pPr>
      <w:rPr>
        <w:rFonts w:hint="default"/>
        <w:sz w:val="20"/>
        <w:szCs w:val="2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1" w15:restartNumberingAfterBreak="0">
    <w:nsid w:val="717D2792"/>
    <w:multiLevelType w:val="hybridMultilevel"/>
    <w:tmpl w:val="1CEE2684"/>
    <w:lvl w:ilvl="0" w:tplc="F202CFB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DE4235"/>
    <w:multiLevelType w:val="hybridMultilevel"/>
    <w:tmpl w:val="BE8A3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0"/>
  </w:num>
  <w:num w:numId="5">
    <w:abstractNumId w:val="11"/>
  </w:num>
  <w:num w:numId="6">
    <w:abstractNumId w:val="2"/>
  </w:num>
  <w:num w:numId="7">
    <w:abstractNumId w:val="12"/>
  </w:num>
  <w:num w:numId="8">
    <w:abstractNumId w:val="0"/>
  </w:num>
  <w:num w:numId="9">
    <w:abstractNumId w:val="3"/>
  </w:num>
  <w:num w:numId="10">
    <w:abstractNumId w:val="5"/>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C6"/>
    <w:rsid w:val="00000143"/>
    <w:rsid w:val="00016732"/>
    <w:rsid w:val="00035C2C"/>
    <w:rsid w:val="000A6C21"/>
    <w:rsid w:val="000D1C9D"/>
    <w:rsid w:val="000F5F11"/>
    <w:rsid w:val="0011236A"/>
    <w:rsid w:val="00115C8D"/>
    <w:rsid w:val="001458A9"/>
    <w:rsid w:val="001B19CC"/>
    <w:rsid w:val="001C68C6"/>
    <w:rsid w:val="002331EA"/>
    <w:rsid w:val="002533A8"/>
    <w:rsid w:val="00272DB6"/>
    <w:rsid w:val="002A0F03"/>
    <w:rsid w:val="002B0569"/>
    <w:rsid w:val="002E16FF"/>
    <w:rsid w:val="002E4D53"/>
    <w:rsid w:val="003055F9"/>
    <w:rsid w:val="0032066A"/>
    <w:rsid w:val="0034351F"/>
    <w:rsid w:val="00380C98"/>
    <w:rsid w:val="00385301"/>
    <w:rsid w:val="004003D6"/>
    <w:rsid w:val="00434462"/>
    <w:rsid w:val="0044340B"/>
    <w:rsid w:val="004458FF"/>
    <w:rsid w:val="00450273"/>
    <w:rsid w:val="00495AE4"/>
    <w:rsid w:val="004B5395"/>
    <w:rsid w:val="004B6892"/>
    <w:rsid w:val="004E598D"/>
    <w:rsid w:val="004E70FD"/>
    <w:rsid w:val="0051392C"/>
    <w:rsid w:val="00516F39"/>
    <w:rsid w:val="00517A9C"/>
    <w:rsid w:val="005430C2"/>
    <w:rsid w:val="00546CC1"/>
    <w:rsid w:val="00566976"/>
    <w:rsid w:val="005A3EE6"/>
    <w:rsid w:val="005C4097"/>
    <w:rsid w:val="005C44CC"/>
    <w:rsid w:val="00603F45"/>
    <w:rsid w:val="006136A4"/>
    <w:rsid w:val="00622EE2"/>
    <w:rsid w:val="00624AEB"/>
    <w:rsid w:val="00631212"/>
    <w:rsid w:val="0063364B"/>
    <w:rsid w:val="006815A4"/>
    <w:rsid w:val="006925C2"/>
    <w:rsid w:val="0069326C"/>
    <w:rsid w:val="0069331A"/>
    <w:rsid w:val="00697B0D"/>
    <w:rsid w:val="006B0623"/>
    <w:rsid w:val="00700E24"/>
    <w:rsid w:val="007077FB"/>
    <w:rsid w:val="00722145"/>
    <w:rsid w:val="00733E2A"/>
    <w:rsid w:val="007373C9"/>
    <w:rsid w:val="00752322"/>
    <w:rsid w:val="007835BC"/>
    <w:rsid w:val="007978F5"/>
    <w:rsid w:val="007D2F6B"/>
    <w:rsid w:val="007E2BC3"/>
    <w:rsid w:val="007F1981"/>
    <w:rsid w:val="00800A20"/>
    <w:rsid w:val="008250DD"/>
    <w:rsid w:val="00834BBC"/>
    <w:rsid w:val="00854D47"/>
    <w:rsid w:val="00893DF2"/>
    <w:rsid w:val="008964C6"/>
    <w:rsid w:val="008A6027"/>
    <w:rsid w:val="008B2775"/>
    <w:rsid w:val="008D1E7E"/>
    <w:rsid w:val="0090065A"/>
    <w:rsid w:val="00932587"/>
    <w:rsid w:val="009332A8"/>
    <w:rsid w:val="00981996"/>
    <w:rsid w:val="009952AD"/>
    <w:rsid w:val="009C4623"/>
    <w:rsid w:val="00A4066E"/>
    <w:rsid w:val="00A479A8"/>
    <w:rsid w:val="00AF2F81"/>
    <w:rsid w:val="00B16F56"/>
    <w:rsid w:val="00B17D3C"/>
    <w:rsid w:val="00BB7B5E"/>
    <w:rsid w:val="00C02A8F"/>
    <w:rsid w:val="00C10E0A"/>
    <w:rsid w:val="00C60A8F"/>
    <w:rsid w:val="00C76E7D"/>
    <w:rsid w:val="00C87F29"/>
    <w:rsid w:val="00C90CB5"/>
    <w:rsid w:val="00C94636"/>
    <w:rsid w:val="00CD5D98"/>
    <w:rsid w:val="00CF20CA"/>
    <w:rsid w:val="00CF4A17"/>
    <w:rsid w:val="00D05321"/>
    <w:rsid w:val="00D116A9"/>
    <w:rsid w:val="00D1769B"/>
    <w:rsid w:val="00D211CB"/>
    <w:rsid w:val="00D249C6"/>
    <w:rsid w:val="00DE63F1"/>
    <w:rsid w:val="00E44D66"/>
    <w:rsid w:val="00E63938"/>
    <w:rsid w:val="00E84943"/>
    <w:rsid w:val="00EC35ED"/>
    <w:rsid w:val="00EE4D91"/>
    <w:rsid w:val="00F037AA"/>
    <w:rsid w:val="00F30A68"/>
    <w:rsid w:val="00F47B9D"/>
    <w:rsid w:val="00F6071E"/>
    <w:rsid w:val="00F615A6"/>
    <w:rsid w:val="00F63878"/>
    <w:rsid w:val="00F91E67"/>
    <w:rsid w:val="00FA32B6"/>
    <w:rsid w:val="00FB0DD0"/>
    <w:rsid w:val="00FD28A2"/>
    <w:rsid w:val="00FE51EC"/>
    <w:rsid w:val="00FF0AD1"/>
    <w:rsid w:val="00FF2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2AFB66-63D4-4DEF-B33C-5C88D6CD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C68C6"/>
    <w:rPr>
      <w:rFonts w:ascii="TimesNewRomanPS-BoldMT" w:hAnsi="TimesNewRomanPS-BoldMT" w:hint="default"/>
      <w:b/>
      <w:bCs/>
      <w:i w:val="0"/>
      <w:iCs w:val="0"/>
      <w:color w:val="000000"/>
      <w:sz w:val="24"/>
      <w:szCs w:val="24"/>
    </w:rPr>
  </w:style>
  <w:style w:type="character" w:customStyle="1" w:styleId="fontstyle21">
    <w:name w:val="fontstyle21"/>
    <w:basedOn w:val="a0"/>
    <w:rsid w:val="001C68C6"/>
    <w:rPr>
      <w:rFonts w:ascii="TimesNewRomanPSMT" w:hAnsi="TimesNewRomanPSMT" w:hint="default"/>
      <w:b w:val="0"/>
      <w:bCs w:val="0"/>
      <w:i w:val="0"/>
      <w:iCs w:val="0"/>
      <w:color w:val="000000"/>
      <w:sz w:val="24"/>
      <w:szCs w:val="24"/>
    </w:rPr>
  </w:style>
  <w:style w:type="character" w:customStyle="1" w:styleId="fontstyle31">
    <w:name w:val="fontstyle31"/>
    <w:basedOn w:val="a0"/>
    <w:rsid w:val="001C68C6"/>
    <w:rPr>
      <w:rFonts w:ascii="SymbolMT" w:hAnsi="SymbolMT" w:hint="default"/>
      <w:b w:val="0"/>
      <w:bCs w:val="0"/>
      <w:i w:val="0"/>
      <w:iCs w:val="0"/>
      <w:color w:val="000000"/>
      <w:sz w:val="24"/>
      <w:szCs w:val="24"/>
    </w:rPr>
  </w:style>
  <w:style w:type="character" w:customStyle="1" w:styleId="fontstyle41">
    <w:name w:val="fontstyle41"/>
    <w:basedOn w:val="a0"/>
    <w:rsid w:val="001C68C6"/>
    <w:rPr>
      <w:rFonts w:ascii="Calibri" w:hAnsi="Calibri" w:cs="Calibri" w:hint="default"/>
      <w:b w:val="0"/>
      <w:bCs w:val="0"/>
      <w:i w:val="0"/>
      <w:iCs w:val="0"/>
      <w:color w:val="000000"/>
      <w:sz w:val="14"/>
      <w:szCs w:val="14"/>
    </w:rPr>
  </w:style>
  <w:style w:type="character" w:customStyle="1" w:styleId="fontstyle51">
    <w:name w:val="fontstyle51"/>
    <w:basedOn w:val="a0"/>
    <w:rsid w:val="001C68C6"/>
    <w:rPr>
      <w:rFonts w:ascii="ArialMT" w:hAnsi="ArialMT" w:hint="default"/>
      <w:b w:val="0"/>
      <w:bCs w:val="0"/>
      <w:i w:val="0"/>
      <w:iCs w:val="0"/>
      <w:color w:val="000000"/>
      <w:sz w:val="24"/>
      <w:szCs w:val="24"/>
    </w:rPr>
  </w:style>
  <w:style w:type="character" w:styleId="a3">
    <w:name w:val="Hyperlink"/>
    <w:basedOn w:val="a0"/>
    <w:uiPriority w:val="99"/>
    <w:unhideWhenUsed/>
    <w:rsid w:val="001C68C6"/>
    <w:rPr>
      <w:color w:val="0563C1" w:themeColor="hyperlink"/>
      <w:u w:val="single"/>
    </w:rPr>
  </w:style>
  <w:style w:type="paragraph" w:styleId="a4">
    <w:name w:val="List Paragraph"/>
    <w:basedOn w:val="a"/>
    <w:uiPriority w:val="34"/>
    <w:qFormat/>
    <w:rsid w:val="00380C98"/>
    <w:pPr>
      <w:ind w:left="720"/>
      <w:contextualSpacing/>
    </w:pPr>
  </w:style>
  <w:style w:type="paragraph" w:styleId="a5">
    <w:name w:val="Balloon Text"/>
    <w:basedOn w:val="a"/>
    <w:link w:val="a6"/>
    <w:uiPriority w:val="99"/>
    <w:semiHidden/>
    <w:unhideWhenUsed/>
    <w:rsid w:val="009006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0065A"/>
    <w:rPr>
      <w:rFonts w:ascii="Segoe UI" w:hAnsi="Segoe UI" w:cs="Segoe UI"/>
      <w:sz w:val="18"/>
      <w:szCs w:val="18"/>
    </w:rPr>
  </w:style>
  <w:style w:type="paragraph" w:styleId="a7">
    <w:name w:val="Revision"/>
    <w:hidden/>
    <w:uiPriority w:val="99"/>
    <w:semiHidden/>
    <w:rsid w:val="0090065A"/>
    <w:pPr>
      <w:spacing w:after="0" w:line="240" w:lineRule="auto"/>
    </w:pPr>
  </w:style>
  <w:style w:type="paragraph" w:styleId="a8">
    <w:name w:val="endnote text"/>
    <w:basedOn w:val="a"/>
    <w:link w:val="a9"/>
    <w:uiPriority w:val="99"/>
    <w:semiHidden/>
    <w:unhideWhenUsed/>
    <w:rsid w:val="00E63938"/>
    <w:pPr>
      <w:spacing w:after="0" w:line="240" w:lineRule="auto"/>
    </w:pPr>
    <w:rPr>
      <w:sz w:val="20"/>
      <w:szCs w:val="20"/>
    </w:rPr>
  </w:style>
  <w:style w:type="character" w:customStyle="1" w:styleId="a9">
    <w:name w:val="Текст концевой сноски Знак"/>
    <w:basedOn w:val="a0"/>
    <w:link w:val="a8"/>
    <w:uiPriority w:val="99"/>
    <w:semiHidden/>
    <w:rsid w:val="00E63938"/>
    <w:rPr>
      <w:sz w:val="20"/>
      <w:szCs w:val="20"/>
    </w:rPr>
  </w:style>
  <w:style w:type="character" w:styleId="aa">
    <w:name w:val="endnote reference"/>
    <w:basedOn w:val="a0"/>
    <w:uiPriority w:val="99"/>
    <w:semiHidden/>
    <w:unhideWhenUsed/>
    <w:rsid w:val="00E63938"/>
    <w:rPr>
      <w:vertAlign w:val="superscript"/>
    </w:rPr>
  </w:style>
  <w:style w:type="paragraph" w:styleId="ab">
    <w:name w:val="footnote text"/>
    <w:basedOn w:val="a"/>
    <w:link w:val="ac"/>
    <w:uiPriority w:val="99"/>
    <w:semiHidden/>
    <w:unhideWhenUsed/>
    <w:rsid w:val="00C90CB5"/>
    <w:pPr>
      <w:spacing w:after="0" w:line="240" w:lineRule="auto"/>
    </w:pPr>
    <w:rPr>
      <w:sz w:val="20"/>
      <w:szCs w:val="20"/>
    </w:rPr>
  </w:style>
  <w:style w:type="character" w:customStyle="1" w:styleId="ac">
    <w:name w:val="Текст сноски Знак"/>
    <w:basedOn w:val="a0"/>
    <w:link w:val="ab"/>
    <w:uiPriority w:val="99"/>
    <w:semiHidden/>
    <w:rsid w:val="00C90CB5"/>
    <w:rPr>
      <w:sz w:val="20"/>
      <w:szCs w:val="20"/>
    </w:rPr>
  </w:style>
  <w:style w:type="character" w:styleId="ad">
    <w:name w:val="footnote reference"/>
    <w:basedOn w:val="a0"/>
    <w:uiPriority w:val="99"/>
    <w:semiHidden/>
    <w:unhideWhenUsed/>
    <w:rsid w:val="00C90CB5"/>
    <w:rPr>
      <w:vertAlign w:val="superscript"/>
    </w:rPr>
  </w:style>
  <w:style w:type="paragraph" w:styleId="ae">
    <w:name w:val="header"/>
    <w:basedOn w:val="a"/>
    <w:link w:val="af"/>
    <w:uiPriority w:val="99"/>
    <w:unhideWhenUsed/>
    <w:rsid w:val="00F037A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037AA"/>
  </w:style>
  <w:style w:type="paragraph" w:styleId="af0">
    <w:name w:val="footer"/>
    <w:basedOn w:val="a"/>
    <w:link w:val="af1"/>
    <w:uiPriority w:val="99"/>
    <w:unhideWhenUsed/>
    <w:rsid w:val="00F037A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037AA"/>
  </w:style>
  <w:style w:type="table" w:styleId="af2">
    <w:name w:val="Table Grid"/>
    <w:basedOn w:val="a1"/>
    <w:uiPriority w:val="39"/>
    <w:rsid w:val="00F60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AF2F81"/>
    <w:rPr>
      <w:sz w:val="16"/>
      <w:szCs w:val="16"/>
    </w:rPr>
  </w:style>
  <w:style w:type="paragraph" w:styleId="af4">
    <w:name w:val="annotation text"/>
    <w:basedOn w:val="a"/>
    <w:link w:val="af5"/>
    <w:uiPriority w:val="99"/>
    <w:semiHidden/>
    <w:unhideWhenUsed/>
    <w:rsid w:val="00AF2F81"/>
    <w:pPr>
      <w:spacing w:line="240" w:lineRule="auto"/>
    </w:pPr>
    <w:rPr>
      <w:sz w:val="20"/>
      <w:szCs w:val="20"/>
    </w:rPr>
  </w:style>
  <w:style w:type="character" w:customStyle="1" w:styleId="af5">
    <w:name w:val="Текст примечания Знак"/>
    <w:basedOn w:val="a0"/>
    <w:link w:val="af4"/>
    <w:uiPriority w:val="99"/>
    <w:semiHidden/>
    <w:rsid w:val="00AF2F81"/>
    <w:rPr>
      <w:sz w:val="20"/>
      <w:szCs w:val="20"/>
    </w:rPr>
  </w:style>
  <w:style w:type="paragraph" w:styleId="af6">
    <w:name w:val="annotation subject"/>
    <w:basedOn w:val="af4"/>
    <w:next w:val="af4"/>
    <w:link w:val="af7"/>
    <w:uiPriority w:val="99"/>
    <w:semiHidden/>
    <w:unhideWhenUsed/>
    <w:rsid w:val="00AF2F81"/>
    <w:rPr>
      <w:b/>
      <w:bCs/>
    </w:rPr>
  </w:style>
  <w:style w:type="character" w:customStyle="1" w:styleId="af7">
    <w:name w:val="Тема примечания Знак"/>
    <w:basedOn w:val="af5"/>
    <w:link w:val="af6"/>
    <w:uiPriority w:val="99"/>
    <w:semiHidden/>
    <w:rsid w:val="00AF2F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2019">
      <w:bodyDiv w:val="1"/>
      <w:marLeft w:val="0"/>
      <w:marRight w:val="0"/>
      <w:marTop w:val="0"/>
      <w:marBottom w:val="0"/>
      <w:divBdr>
        <w:top w:val="none" w:sz="0" w:space="0" w:color="auto"/>
        <w:left w:val="none" w:sz="0" w:space="0" w:color="auto"/>
        <w:bottom w:val="none" w:sz="0" w:space="0" w:color="auto"/>
        <w:right w:val="none" w:sz="0" w:space="0" w:color="auto"/>
      </w:divBdr>
      <w:divsChild>
        <w:div w:id="1069109204">
          <w:marLeft w:val="0"/>
          <w:marRight w:val="0"/>
          <w:marTop w:val="0"/>
          <w:marBottom w:val="150"/>
          <w:divBdr>
            <w:top w:val="none" w:sz="0" w:space="0" w:color="auto"/>
            <w:left w:val="none" w:sz="0" w:space="0" w:color="auto"/>
            <w:bottom w:val="none" w:sz="0" w:space="0" w:color="auto"/>
            <w:right w:val="none" w:sz="0" w:space="0" w:color="auto"/>
          </w:divBdr>
          <w:divsChild>
            <w:div w:id="677999159">
              <w:marLeft w:val="0"/>
              <w:marRight w:val="0"/>
              <w:marTop w:val="0"/>
              <w:marBottom w:val="0"/>
              <w:divBdr>
                <w:top w:val="none" w:sz="0" w:space="0" w:color="auto"/>
                <w:left w:val="none" w:sz="0" w:space="0" w:color="auto"/>
                <w:bottom w:val="none" w:sz="0" w:space="0" w:color="auto"/>
                <w:right w:val="none" w:sz="0" w:space="0" w:color="auto"/>
              </w:divBdr>
              <w:divsChild>
                <w:div w:id="254092945">
                  <w:marLeft w:val="0"/>
                  <w:marRight w:val="0"/>
                  <w:marTop w:val="0"/>
                  <w:marBottom w:val="0"/>
                  <w:divBdr>
                    <w:top w:val="none" w:sz="0" w:space="0" w:color="auto"/>
                    <w:left w:val="none" w:sz="0" w:space="0" w:color="auto"/>
                    <w:bottom w:val="none" w:sz="0" w:space="0" w:color="auto"/>
                    <w:right w:val="none" w:sz="0" w:space="0" w:color="auto"/>
                  </w:divBdr>
                  <w:divsChild>
                    <w:div w:id="17335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ba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s-bank.ru/private/kredityi/overdraf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F541A-0F08-4025-BE2E-DD5AEA20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4082</Words>
  <Characters>23269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 Татьяна Николаевна</dc:creator>
  <cp:keywords/>
  <dc:description/>
  <cp:lastModifiedBy>Ерохина Галина Михайловна</cp:lastModifiedBy>
  <cp:revision>3</cp:revision>
  <dcterms:created xsi:type="dcterms:W3CDTF">2024-02-28T16:22:00Z</dcterms:created>
  <dcterms:modified xsi:type="dcterms:W3CDTF">2024-02-29T06:49:00Z</dcterms:modified>
</cp:coreProperties>
</file>