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B1" w:rsidRDefault="008C69B1" w:rsidP="008C69B1">
      <w:pPr>
        <w:pStyle w:val="a3"/>
        <w:widowControl w:val="0"/>
        <w:jc w:val="right"/>
        <w:rPr>
          <w:sz w:val="16"/>
          <w:szCs w:val="16"/>
        </w:rPr>
      </w:pPr>
    </w:p>
    <w:p w:rsidR="008C69B1" w:rsidRDefault="008C69B1" w:rsidP="008C69B1">
      <w:pPr>
        <w:pStyle w:val="a3"/>
        <w:widowControl w:val="0"/>
        <w:jc w:val="right"/>
        <w:rPr>
          <w:sz w:val="16"/>
          <w:szCs w:val="16"/>
        </w:rPr>
      </w:pPr>
    </w:p>
    <w:p w:rsidR="008C69B1" w:rsidRDefault="008C69B1" w:rsidP="008C69B1">
      <w:pPr>
        <w:pStyle w:val="a3"/>
        <w:widowControl w:val="0"/>
        <w:jc w:val="right"/>
        <w:rPr>
          <w:sz w:val="16"/>
          <w:szCs w:val="16"/>
        </w:rPr>
      </w:pPr>
    </w:p>
    <w:p w:rsidR="008C69B1" w:rsidRDefault="003575F1" w:rsidP="003575F1">
      <w:pPr>
        <w:pStyle w:val="a3"/>
        <w:widowControl w:val="0"/>
        <w:rPr>
          <w:sz w:val="16"/>
          <w:szCs w:val="16"/>
        </w:rPr>
      </w:pPr>
      <w:r w:rsidRPr="009A7AA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1789200" cy="468000"/>
            <wp:effectExtent l="0" t="0" r="190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2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69B1" w:rsidRPr="00D83108" w:rsidRDefault="008C69B1" w:rsidP="008C69B1">
      <w:pPr>
        <w:pStyle w:val="a3"/>
        <w:widowControl w:val="0"/>
        <w:jc w:val="right"/>
        <w:rPr>
          <w:sz w:val="16"/>
          <w:szCs w:val="16"/>
        </w:rPr>
      </w:pPr>
      <w:r w:rsidRPr="00D83108">
        <w:rPr>
          <w:sz w:val="16"/>
          <w:szCs w:val="16"/>
        </w:rPr>
        <w:t>Приложение № 1</w:t>
      </w:r>
      <w:r w:rsidR="00D14B19">
        <w:rPr>
          <w:sz w:val="16"/>
          <w:szCs w:val="16"/>
        </w:rPr>
        <w:t>2</w:t>
      </w:r>
    </w:p>
    <w:p w:rsidR="008C69B1" w:rsidRPr="00D83108" w:rsidRDefault="00AC0CD9" w:rsidP="008C69B1">
      <w:pPr>
        <w:pStyle w:val="a7"/>
        <w:spacing w:line="22" w:lineRule="atLeast"/>
        <w:ind w:right="-1"/>
        <w:jc w:val="right"/>
        <w:outlineLvl w:val="0"/>
        <w:rPr>
          <w:b w:val="0"/>
          <w:sz w:val="16"/>
          <w:szCs w:val="16"/>
        </w:rPr>
      </w:pPr>
      <w:r w:rsidRPr="00D83108">
        <w:rPr>
          <w:b w:val="0"/>
          <w:sz w:val="16"/>
          <w:szCs w:val="16"/>
        </w:rPr>
        <w:t>к</w:t>
      </w:r>
      <w:r w:rsidRPr="00D83108">
        <w:rPr>
          <w:sz w:val="16"/>
          <w:szCs w:val="16"/>
        </w:rPr>
        <w:t xml:space="preserve"> </w:t>
      </w:r>
      <w:r w:rsidRPr="00D83108">
        <w:rPr>
          <w:b w:val="0"/>
          <w:sz w:val="16"/>
          <w:szCs w:val="16"/>
        </w:rPr>
        <w:t>Правилам</w:t>
      </w:r>
      <w:r w:rsidR="008C69B1" w:rsidRPr="00D83108">
        <w:rPr>
          <w:b w:val="0"/>
          <w:sz w:val="16"/>
          <w:szCs w:val="16"/>
        </w:rPr>
        <w:t xml:space="preserve"> предоставления и обслуживания </w:t>
      </w:r>
    </w:p>
    <w:p w:rsidR="008C69B1" w:rsidRPr="00D83108" w:rsidRDefault="008C69B1" w:rsidP="008C69B1">
      <w:pPr>
        <w:pStyle w:val="a7"/>
        <w:spacing w:line="22" w:lineRule="atLeast"/>
        <w:ind w:right="-1"/>
        <w:jc w:val="right"/>
        <w:outlineLvl w:val="0"/>
        <w:rPr>
          <w:sz w:val="16"/>
          <w:szCs w:val="16"/>
        </w:rPr>
      </w:pPr>
      <w:r w:rsidRPr="00D83108">
        <w:rPr>
          <w:b w:val="0"/>
          <w:sz w:val="16"/>
          <w:szCs w:val="16"/>
        </w:rPr>
        <w:t>расчетных корпоративных карт</w:t>
      </w:r>
    </w:p>
    <w:p w:rsidR="008C69B1" w:rsidRPr="00D83108" w:rsidRDefault="008C69B1" w:rsidP="008C69B1">
      <w:pPr>
        <w:jc w:val="right"/>
      </w:pPr>
    </w:p>
    <w:p w:rsidR="008C69B1" w:rsidRPr="00D83108" w:rsidRDefault="008C69B1" w:rsidP="008C69B1"/>
    <w:p w:rsidR="001A75CC" w:rsidRDefault="008C69B1" w:rsidP="008C69B1">
      <w:pPr>
        <w:pStyle w:val="a7"/>
        <w:spacing w:line="240" w:lineRule="auto"/>
        <w:ind w:right="-1"/>
        <w:outlineLvl w:val="0"/>
        <w:rPr>
          <w:sz w:val="22"/>
          <w:szCs w:val="22"/>
        </w:rPr>
      </w:pPr>
      <w:bookmarkStart w:id="0" w:name="P25"/>
      <w:bookmarkEnd w:id="0"/>
      <w:r w:rsidRPr="00D83108">
        <w:rPr>
          <w:sz w:val="22"/>
          <w:szCs w:val="22"/>
        </w:rPr>
        <w:t>РЕКОМЕНДАЦИИ ПО ИСПОЛЬЗОВАН</w:t>
      </w:r>
      <w:r w:rsidR="001A75CC">
        <w:rPr>
          <w:sz w:val="22"/>
          <w:szCs w:val="22"/>
        </w:rPr>
        <w:t>ИЮ РАСЧЕТНЫХ КОРПОРАТИВНЫХ КАРТ</w:t>
      </w:r>
    </w:p>
    <w:p w:rsidR="008C69B1" w:rsidRPr="00D83108" w:rsidRDefault="008C69B1" w:rsidP="008C69B1">
      <w:pPr>
        <w:pStyle w:val="a7"/>
        <w:spacing w:line="240" w:lineRule="auto"/>
        <w:ind w:right="-1"/>
        <w:outlineLvl w:val="0"/>
        <w:rPr>
          <w:sz w:val="22"/>
          <w:szCs w:val="22"/>
        </w:rPr>
      </w:pPr>
      <w:r w:rsidRPr="00D83108">
        <w:rPr>
          <w:sz w:val="22"/>
          <w:szCs w:val="22"/>
        </w:rPr>
        <w:t>АО БАНК «НАЦИОНАЛЬНЫЙ СТАНДРТ»</w:t>
      </w:r>
    </w:p>
    <w:p w:rsidR="008C69B1" w:rsidRPr="00D83108" w:rsidRDefault="008C69B1" w:rsidP="008C69B1">
      <w:pPr>
        <w:pStyle w:val="ConsPlusNormal"/>
        <w:jc w:val="center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</w:p>
    <w:p w:rsidR="008C69B1" w:rsidRPr="00D83108" w:rsidRDefault="008C69B1" w:rsidP="008C69B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3108">
        <w:rPr>
          <w:rFonts w:ascii="Times New Roman" w:hAnsi="Times New Roman" w:cs="Times New Roman"/>
          <w:b/>
          <w:sz w:val="22"/>
          <w:szCs w:val="22"/>
        </w:rPr>
        <w:t>1. ОБЩИЕ ПОЛОЖЕНИЯ</w:t>
      </w:r>
    </w:p>
    <w:p w:rsidR="008C69B1" w:rsidRPr="00D83108" w:rsidRDefault="008C69B1" w:rsidP="008C69B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1.1. Корпоративная банковская карта (далее – Карта) выпущена АО Банк «Национальный стандарт» в порядке и в соответствии с Договором, заключенным с юридическим лицом/ индивидуальным предпринимателем (далее – Клиент), от имени и </w:t>
      </w:r>
      <w:proofErr w:type="gramStart"/>
      <w:r w:rsidR="00077741" w:rsidRPr="00D83108">
        <w:rPr>
          <w:rFonts w:ascii="Times New Roman" w:hAnsi="Times New Roman" w:cs="Times New Roman"/>
          <w:sz w:val="22"/>
          <w:szCs w:val="22"/>
        </w:rPr>
        <w:t xml:space="preserve">по </w:t>
      </w:r>
      <w:bookmarkStart w:id="1" w:name="_GoBack"/>
      <w:bookmarkEnd w:id="1"/>
      <w:r w:rsidR="00077741" w:rsidRPr="00D83108">
        <w:rPr>
          <w:rFonts w:ascii="Times New Roman" w:hAnsi="Times New Roman" w:cs="Times New Roman"/>
          <w:sz w:val="22"/>
          <w:szCs w:val="22"/>
        </w:rPr>
        <w:t>поручению</w:t>
      </w:r>
      <w:proofErr w:type="gramEnd"/>
      <w:r w:rsidRPr="00D83108">
        <w:rPr>
          <w:rFonts w:ascii="Times New Roman" w:hAnsi="Times New Roman" w:cs="Times New Roman"/>
          <w:sz w:val="22"/>
          <w:szCs w:val="22"/>
        </w:rPr>
        <w:t xml:space="preserve"> которого уполномоченное лицо Клиента (далее – Держатель) совершает с использованием указанной Карты операции по Счету Клиента, открытому в рамках указанного Договора.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1.2. Карта является собственностью Банка и передается Держателю во временное пользование.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1.3. Карта выпускается на определенный срок. Год и месяц, по окончании которого истекает срок действия Карты, указываются на лицевой стороне Карты. Карта действительна до последнего дня указанного месяца включительно.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 1.4.</w:t>
      </w: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 При получении Карты Держатель проставляет собственноручную подпись на специальной полосе для подписи на оборотной стороне Карты. 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1.5. </w:t>
      </w:r>
      <w:r w:rsidRPr="00D83108">
        <w:rPr>
          <w:rFonts w:ascii="Times New Roman" w:hAnsi="Times New Roman" w:cs="Times New Roman"/>
          <w:sz w:val="22"/>
          <w:szCs w:val="22"/>
        </w:rPr>
        <w:t>Карта предоставляет Держателю карты возможность совершать Операции как на территории Российской Федерации, так и за ее пределами в точках обслуживания, имеющих рекламные указатели о приеме соответствующих типов Карт.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1.6. Карта может использоваться для осуществления следующих операций: </w:t>
      </w:r>
    </w:p>
    <w:p w:rsidR="008C69B1" w:rsidRPr="00D83108" w:rsidRDefault="008C69B1" w:rsidP="008C69B1">
      <w:pPr>
        <w:pStyle w:val="ab"/>
        <w:widowControl w:val="0"/>
        <w:tabs>
          <w:tab w:val="left" w:pos="426"/>
          <w:tab w:val="left" w:pos="993"/>
        </w:tabs>
        <w:ind w:firstLine="567"/>
        <w:rPr>
          <w:sz w:val="22"/>
          <w:szCs w:val="22"/>
        </w:rPr>
      </w:pPr>
      <w:r w:rsidRPr="00D83108">
        <w:rPr>
          <w:sz w:val="22"/>
          <w:szCs w:val="22"/>
        </w:rPr>
        <w:t xml:space="preserve">- получение наличных денежных средств в валюте Российской Федерации для осуществления на территории Российской Федерации в соответствии с порядком, установленным Банком России, расчетов, связанных с хозяйственной деятельностью, в том числе – с оплатой представительских и командировочных расходов;  </w:t>
      </w:r>
    </w:p>
    <w:p w:rsidR="008C69B1" w:rsidRPr="00D83108" w:rsidRDefault="008C69B1" w:rsidP="008C69B1">
      <w:pPr>
        <w:pStyle w:val="ab"/>
        <w:widowControl w:val="0"/>
        <w:tabs>
          <w:tab w:val="left" w:pos="426"/>
          <w:tab w:val="left" w:pos="993"/>
        </w:tabs>
        <w:ind w:firstLine="567"/>
        <w:rPr>
          <w:sz w:val="22"/>
          <w:szCs w:val="22"/>
        </w:rPr>
      </w:pPr>
      <w:r w:rsidRPr="00D83108">
        <w:rPr>
          <w:sz w:val="22"/>
          <w:szCs w:val="22"/>
        </w:rPr>
        <w:t>- безналичной оплаты расходов в валюте Российской Федерации, связанных с хозяйственной деятельностью Клиента, в том числе с оплатой представительских и командировочных расходов;</w:t>
      </w:r>
    </w:p>
    <w:p w:rsidR="008C69B1" w:rsidRPr="00D83108" w:rsidRDefault="008C69B1" w:rsidP="008C69B1">
      <w:pPr>
        <w:pStyle w:val="a9"/>
        <w:widowControl w:val="0"/>
        <w:tabs>
          <w:tab w:val="left" w:pos="426"/>
          <w:tab w:val="left" w:pos="993"/>
        </w:tabs>
        <w:spacing w:line="240" w:lineRule="atLeast"/>
        <w:ind w:firstLine="567"/>
        <w:rPr>
          <w:sz w:val="22"/>
          <w:szCs w:val="22"/>
        </w:rPr>
      </w:pPr>
      <w:r w:rsidRPr="00D83108">
        <w:rPr>
          <w:sz w:val="22"/>
          <w:szCs w:val="22"/>
        </w:rPr>
        <w:t xml:space="preserve">- иных операций в валюте Российской Федерации на территории Российской Федерации, в отношении которых законодательством Российской Федерации, в том числе нормативными актами Банка России, не установлен запрет (ограничение) на их совершение;   </w:t>
      </w:r>
    </w:p>
    <w:p w:rsidR="008C69B1" w:rsidRPr="00D83108" w:rsidRDefault="008C69B1" w:rsidP="008C69B1">
      <w:pPr>
        <w:pStyle w:val="a9"/>
        <w:widowControl w:val="0"/>
        <w:tabs>
          <w:tab w:val="left" w:pos="426"/>
          <w:tab w:val="left" w:pos="993"/>
        </w:tabs>
        <w:spacing w:line="240" w:lineRule="atLeast"/>
        <w:ind w:firstLine="567"/>
        <w:rPr>
          <w:sz w:val="22"/>
          <w:szCs w:val="22"/>
        </w:rPr>
      </w:pPr>
      <w:r w:rsidRPr="00D83108">
        <w:rPr>
          <w:sz w:val="22"/>
          <w:szCs w:val="22"/>
        </w:rPr>
        <w:t>- получение наличных денежных средств в иностранной валюте за пределами территории Российской Федерации для оплаты командировочных и представительских расходов;</w:t>
      </w:r>
    </w:p>
    <w:p w:rsidR="008C69B1" w:rsidRPr="00D83108" w:rsidRDefault="008C69B1" w:rsidP="008C69B1">
      <w:pPr>
        <w:pStyle w:val="a9"/>
        <w:widowControl w:val="0"/>
        <w:tabs>
          <w:tab w:val="left" w:pos="426"/>
          <w:tab w:val="left" w:pos="993"/>
        </w:tabs>
        <w:spacing w:line="240" w:lineRule="atLeast"/>
        <w:ind w:firstLine="567"/>
        <w:rPr>
          <w:sz w:val="22"/>
          <w:szCs w:val="22"/>
        </w:rPr>
      </w:pPr>
      <w:r w:rsidRPr="00D83108">
        <w:rPr>
          <w:sz w:val="22"/>
          <w:szCs w:val="22"/>
        </w:rPr>
        <w:t xml:space="preserve">- безналичной оплаты командировочных и представительских расходов в иностранной валюте за пределами территории Российской Федерации; </w:t>
      </w:r>
    </w:p>
    <w:p w:rsidR="008C69B1" w:rsidRPr="00D83108" w:rsidRDefault="008C69B1" w:rsidP="008C69B1">
      <w:pPr>
        <w:pStyle w:val="a9"/>
        <w:widowControl w:val="0"/>
        <w:tabs>
          <w:tab w:val="left" w:pos="426"/>
          <w:tab w:val="left" w:pos="993"/>
        </w:tabs>
        <w:spacing w:line="240" w:lineRule="atLeast"/>
        <w:ind w:firstLine="567"/>
        <w:rPr>
          <w:sz w:val="22"/>
          <w:szCs w:val="22"/>
        </w:rPr>
      </w:pPr>
      <w:r w:rsidRPr="00D83108">
        <w:rPr>
          <w:sz w:val="22"/>
          <w:szCs w:val="22"/>
        </w:rPr>
        <w:t>- иных операций в иностранной валюте с соблюдением требований валютного законодательства Российской Федерации.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1.7. В целях идентификации Держателя при проведении Операций с использованием Карты Держателю одновременно с Картой предоставляется ПИН-код. ПИН-код является аналогом собственноручной подписи Держателя и должен быть недоступен третьим лицам. 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Операции, произведенные с использованием реквизитов Карты (в том числе номера карты и/или срока действия и/или кода </w:t>
      </w:r>
      <w:r w:rsidRPr="00D83108">
        <w:rPr>
          <w:rFonts w:ascii="Times New Roman" w:hAnsi="Times New Roman" w:cs="Times New Roman"/>
          <w:sz w:val="22"/>
          <w:szCs w:val="22"/>
          <w:lang w:val="en-US"/>
        </w:rPr>
        <w:t>CVV</w:t>
      </w:r>
      <w:r w:rsidRPr="00D83108">
        <w:rPr>
          <w:rFonts w:ascii="Times New Roman" w:hAnsi="Times New Roman" w:cs="Times New Roman"/>
          <w:sz w:val="22"/>
          <w:szCs w:val="22"/>
        </w:rPr>
        <w:t>2/</w:t>
      </w:r>
      <w:r w:rsidRPr="00D83108">
        <w:rPr>
          <w:rFonts w:ascii="Times New Roman" w:hAnsi="Times New Roman" w:cs="Times New Roman"/>
          <w:sz w:val="22"/>
          <w:szCs w:val="22"/>
          <w:lang w:val="en-US"/>
        </w:rPr>
        <w:t>CVC</w:t>
      </w:r>
      <w:r w:rsidRPr="00D83108">
        <w:rPr>
          <w:rFonts w:ascii="Times New Roman" w:hAnsi="Times New Roman" w:cs="Times New Roman"/>
          <w:sz w:val="22"/>
          <w:szCs w:val="22"/>
        </w:rPr>
        <w:t xml:space="preserve">2 при его запросе) признаются совершенными Держателем и оспариванию не подлежат. 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1.8. Право пользования Картой принадлежит исключительно Держателю. При использовании Держателем Карты не допускается: 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1.8.1. Передача Карты, реквизитов Карты для использования третьим лицам, включая родственников Держателя.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1.8.2. Хранение Карты в местах, доступных для третьих лиц, а </w:t>
      </w:r>
      <w:r w:rsidR="00077741" w:rsidRPr="00D83108">
        <w:rPr>
          <w:rFonts w:ascii="Times New Roman" w:hAnsi="Times New Roman" w:cs="Times New Roman"/>
          <w:sz w:val="22"/>
          <w:szCs w:val="22"/>
        </w:rPr>
        <w:t>также</w:t>
      </w:r>
      <w:r w:rsidRPr="00D83108">
        <w:rPr>
          <w:rFonts w:ascii="Times New Roman" w:hAnsi="Times New Roman" w:cs="Times New Roman"/>
          <w:sz w:val="22"/>
          <w:szCs w:val="22"/>
        </w:rPr>
        <w:t xml:space="preserve"> способом, позволяющим скопировать реквизиты Карты и образец подписи Держателя.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1.8.3. Раскрытие (сообщение) ПИН-кода </w:t>
      </w: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третьим лицам, в том числе родственникам, знакомым, работникам Банка/иных кредитных организаций, кассирам и лицам, помогающим Вам в использовании Карты.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1.8.</w:t>
      </w:r>
      <w:r w:rsidR="00077741" w:rsidRPr="00D83108">
        <w:rPr>
          <w:rFonts w:ascii="Times New Roman" w:hAnsi="Times New Roman" w:cs="Times New Roman"/>
          <w:sz w:val="22"/>
          <w:szCs w:val="22"/>
        </w:rPr>
        <w:t>4. Хранение</w:t>
      </w:r>
      <w:r w:rsidRPr="00D83108">
        <w:rPr>
          <w:rFonts w:ascii="Times New Roman" w:hAnsi="Times New Roman" w:cs="Times New Roman"/>
          <w:sz w:val="22"/>
          <w:szCs w:val="22"/>
        </w:rPr>
        <w:t xml:space="preserve"> ПИН-кода совместно с Картой (реквизитами Карты) и/или в явном (незашифрованном) виде и/или в доступных для третьих лиц местах.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1.8.5. Использование (сообщение, введение) ПИН-кода при заказе/оплате товаров (работ, услуг) в сети Интернет либо по телефону/факсу.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1.8.6. </w:t>
      </w:r>
      <w:r w:rsidRPr="00D83108">
        <w:rPr>
          <w:rFonts w:ascii="Times New Roman" w:hAnsi="Times New Roman" w:cs="Times New Roman"/>
          <w:sz w:val="22"/>
          <w:szCs w:val="22"/>
        </w:rPr>
        <w:t>Использование устройств, которые требуют введения ПИН-кода для доступа в помещение, где расположен банкомат.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1.8.7. Применение к Карте механического, температурного и электромагнитного воздействия. </w:t>
      </w: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lastRenderedPageBreak/>
        <w:t>Необходимо избегать попадания влаги на Карту, не оставлять Карту вблизи открытого огня, не подвергать длительному воздействию прямых солнечных лучей, не хранить рядом с мобильным телефоном, бытовой и офисной техникой.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1.8.8. </w:t>
      </w:r>
      <w:r w:rsidRPr="00D83108">
        <w:rPr>
          <w:rFonts w:ascii="Times New Roman" w:hAnsi="Times New Roman" w:cs="Times New Roman"/>
          <w:sz w:val="22"/>
          <w:szCs w:val="22"/>
        </w:rPr>
        <w:t>Использование банкомата при наличии на нем дополнительных устройств, не соответствующих его конструкции, расположенных в месте набора ПИН-кода и/</w:t>
      </w:r>
      <w:proofErr w:type="spellStart"/>
      <w:r w:rsidRPr="00D83108">
        <w:rPr>
          <w:rFonts w:ascii="Times New Roman" w:hAnsi="Times New Roman" w:cs="Times New Roman"/>
          <w:sz w:val="22"/>
          <w:szCs w:val="22"/>
        </w:rPr>
        <w:t>млм</w:t>
      </w:r>
      <w:proofErr w:type="spellEnd"/>
      <w:r w:rsidRPr="00D83108">
        <w:rPr>
          <w:rFonts w:ascii="Times New Roman" w:hAnsi="Times New Roman" w:cs="Times New Roman"/>
          <w:sz w:val="22"/>
          <w:szCs w:val="22"/>
        </w:rPr>
        <w:t xml:space="preserve"> в месте для приема Карт (например, наличие неровно установленной клавиатуры набора ПИН-кода).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1.8.9. </w:t>
      </w:r>
      <w:r w:rsidRPr="00D83108">
        <w:rPr>
          <w:rFonts w:ascii="Times New Roman" w:hAnsi="Times New Roman" w:cs="Times New Roman"/>
          <w:sz w:val="22"/>
          <w:szCs w:val="22"/>
        </w:rPr>
        <w:t>Использование Карты без проставления личной подписи Держателя в предназначенном для этого специальном поле Карты.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1.8.10. Использование Карты для совершения операции оплаты товаров (работ, услуг) в организации торговли/услуг, если в процессе оплаты требуется выполнение действий с Картой вне контроля (поля зрения) Держателя.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1.8.11. Использование Карты для оплаты товаров (работ, услуг) в организациях торговли и услуг, в том числе в сети Интернет, репутация которых, при проявлении Держателем должной осмотрительности, не вызывает полного доверия.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1.8.12. Установка на мобильный телефон или иное устройство, используемое для получения сообщений от Банка и/или «3D-Secure» (Три-Д </w:t>
      </w:r>
      <w:proofErr w:type="spellStart"/>
      <w:r w:rsidRPr="00D83108">
        <w:rPr>
          <w:rFonts w:ascii="Times New Roman" w:hAnsi="Times New Roman" w:cs="Times New Roman"/>
          <w:sz w:val="22"/>
          <w:szCs w:val="22"/>
        </w:rPr>
        <w:t>Сикъюэ</w:t>
      </w:r>
      <w:proofErr w:type="spellEnd"/>
      <w:r w:rsidRPr="00D83108">
        <w:rPr>
          <w:rFonts w:ascii="Times New Roman" w:hAnsi="Times New Roman" w:cs="Times New Roman"/>
          <w:sz w:val="22"/>
          <w:szCs w:val="22"/>
        </w:rPr>
        <w:t>), нелицензионного программного обеспечения (приложений), полученных из неизвестных источников.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1.8.13. Передача третьим лицам в разговоре, в том числе по телефону или в письме, кода СVV2/CVC2.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1.8.14. Предоставление третьим лицам доступа к сведениям о реквизитах Карты (в том числе номера Карты и/или срока действия и/или кода СVV2/CVC2), одноразовых персональных кодов, получаемых в рамках услуги «3D-Secure» (Три-Д </w:t>
      </w:r>
      <w:proofErr w:type="spellStart"/>
      <w:r w:rsidRPr="00D83108">
        <w:rPr>
          <w:rFonts w:ascii="Times New Roman" w:hAnsi="Times New Roman" w:cs="Times New Roman"/>
          <w:sz w:val="22"/>
          <w:szCs w:val="22"/>
        </w:rPr>
        <w:t>Сикъюэ</w:t>
      </w:r>
      <w:proofErr w:type="spellEnd"/>
      <w:r w:rsidRPr="00D83108">
        <w:rPr>
          <w:rFonts w:ascii="Times New Roman" w:hAnsi="Times New Roman" w:cs="Times New Roman"/>
          <w:sz w:val="22"/>
          <w:szCs w:val="22"/>
        </w:rPr>
        <w:t>), в том числе через сеть Интернет.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1.8.15. Подписание Держателем документа по операциям с использованием Карты (ее реквизитов) без проверки правильности отражения в нем информации об итоговой сумме операции, валюте операции, дате операции, номере Карты, с использованием которой совершалась операция, наименования организации торговли/услуг в которой совершена покупка, а также в случае некорректного отражения указанной информации.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 </w:t>
      </w: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1.9. </w:t>
      </w:r>
      <w:r w:rsidRPr="00D83108">
        <w:rPr>
          <w:rFonts w:ascii="Times New Roman" w:hAnsi="Times New Roman" w:cs="Times New Roman"/>
          <w:sz w:val="22"/>
          <w:szCs w:val="22"/>
        </w:rPr>
        <w:t xml:space="preserve">Держателю необходимо всегда при себе иметь </w:t>
      </w: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контактные телефоны Банка - эмитента Карты и номер Карты на других носителях информации: в записной книжке, мобильном телефоне и/или других носителях информации, но не рядом с записью о ПИН-коде.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1.10. </w:t>
      </w:r>
      <w:r w:rsidRPr="00D83108">
        <w:rPr>
          <w:rFonts w:ascii="Times New Roman" w:hAnsi="Times New Roman" w:cs="Times New Roman"/>
          <w:sz w:val="22"/>
          <w:szCs w:val="22"/>
        </w:rPr>
        <w:t xml:space="preserve">В целях безопасности Карта </w:t>
      </w:r>
      <w:r w:rsidR="00077741" w:rsidRPr="00D83108">
        <w:rPr>
          <w:rFonts w:ascii="Times New Roman" w:hAnsi="Times New Roman" w:cs="Times New Roman"/>
          <w:sz w:val="22"/>
          <w:szCs w:val="22"/>
        </w:rPr>
        <w:t>выдается Держателю</w:t>
      </w:r>
      <w:r w:rsidRPr="00D83108">
        <w:rPr>
          <w:rFonts w:ascii="Times New Roman" w:hAnsi="Times New Roman" w:cs="Times New Roman"/>
          <w:sz w:val="22"/>
          <w:szCs w:val="22"/>
        </w:rPr>
        <w:t xml:space="preserve"> в </w:t>
      </w:r>
      <w:proofErr w:type="spellStart"/>
      <w:r w:rsidRPr="00D83108">
        <w:rPr>
          <w:rFonts w:ascii="Times New Roman" w:hAnsi="Times New Roman" w:cs="Times New Roman"/>
          <w:sz w:val="22"/>
          <w:szCs w:val="22"/>
        </w:rPr>
        <w:t>неактивированном</w:t>
      </w:r>
      <w:proofErr w:type="spellEnd"/>
      <w:r w:rsidRPr="00D83108">
        <w:rPr>
          <w:rFonts w:ascii="Times New Roman" w:hAnsi="Times New Roman" w:cs="Times New Roman"/>
          <w:sz w:val="22"/>
          <w:szCs w:val="22"/>
        </w:rPr>
        <w:t xml:space="preserve"> состоянии (проведение операций с использованием Карты невозможно). Перед началом пользования Картой Держатель должен осуществить активацию Карты (непосредственно после получения Карты или позднее), совершив любую операцию с использованием ПИН-кода.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1.11. </w:t>
      </w:r>
      <w:r w:rsidRPr="00D83108">
        <w:rPr>
          <w:rFonts w:ascii="Times New Roman" w:hAnsi="Times New Roman" w:cs="Times New Roman"/>
          <w:sz w:val="22"/>
          <w:szCs w:val="22"/>
        </w:rPr>
        <w:t xml:space="preserve">При трехкратном неправильном наборе ПИН-кода действия с Картой расцениваются Банком как мошеннические и Карта автоматически блокируется. Для возобновления операций по Карте Держатель может обратиться в Банк для составления соответствующего письменного заявления установленной Банком формы или по телефону службы информационной поддержки 8-800-250-33-00. Банк производит разблокировку Карты после идентификации Держателя: 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sym w:font="Symbol" w:char="F0B7"/>
      </w:r>
      <w:r w:rsidRPr="00D83108">
        <w:rPr>
          <w:rFonts w:ascii="Times New Roman" w:hAnsi="Times New Roman" w:cs="Times New Roman"/>
          <w:sz w:val="22"/>
          <w:szCs w:val="22"/>
        </w:rPr>
        <w:t xml:space="preserve"> при обращении по телефону Держатель сообщает фамилию, имя, отчество (при его наличии) полностью, Кодовое слово, номер Карты (дополнительно могут быть запрошены данные документа (серия, номер), удостоверяющего личность Держателя и/или дата рождения); 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hAnsi="Times New Roman" w:cs="Times New Roman"/>
          <w:sz w:val="22"/>
          <w:szCs w:val="22"/>
        </w:rPr>
        <w:sym w:font="Symbol" w:char="F0B7"/>
      </w:r>
      <w:r w:rsidRPr="00D83108">
        <w:rPr>
          <w:rFonts w:ascii="Times New Roman" w:hAnsi="Times New Roman" w:cs="Times New Roman"/>
          <w:sz w:val="22"/>
          <w:szCs w:val="22"/>
        </w:rPr>
        <w:t xml:space="preserve"> при личном обращении в Банк Держатель предъявляет Карту и документ, удостоверяющий личность.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1.12. </w:t>
      </w:r>
      <w:r w:rsidRPr="00D83108">
        <w:rPr>
          <w:rFonts w:ascii="Times New Roman" w:hAnsi="Times New Roman" w:cs="Times New Roman"/>
          <w:sz w:val="22"/>
          <w:szCs w:val="22"/>
        </w:rPr>
        <w:t xml:space="preserve">Утерянный ПИН-код не восстанавливается. 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В случае утраты ПИН-кода Клиент вправе предоставить заявление на </w:t>
      </w:r>
      <w:proofErr w:type="spellStart"/>
      <w:r w:rsidRPr="00D83108">
        <w:rPr>
          <w:rFonts w:ascii="Times New Roman" w:hAnsi="Times New Roman" w:cs="Times New Roman"/>
          <w:sz w:val="22"/>
          <w:szCs w:val="22"/>
        </w:rPr>
        <w:t>перевыпуск</w:t>
      </w:r>
      <w:proofErr w:type="spellEnd"/>
      <w:r w:rsidRPr="00D83108">
        <w:rPr>
          <w:rFonts w:ascii="Times New Roman" w:hAnsi="Times New Roman" w:cs="Times New Roman"/>
          <w:sz w:val="22"/>
          <w:szCs w:val="22"/>
        </w:rPr>
        <w:t xml:space="preserve"> Карты. В таком случае Клиенту/Держателю будет предоставлена новая Карта с новым ПИН-конвертом, с взиманием комиссионного вознаграждения согласно Тарифам.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1.13. Держатель распоряжается денежными средствами, находящимися на Счете, в пределах Расходного лимита, установленного для него Клиентом, с учетом ограничений на проведение Расходных операций по Карте, указанных в Договоре.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1.14. Держатель обязан не использовать Карту в каких-либо противозаконных целях, включая приобретение товаров и услуг, запрещенных законодательством Российской Федерации.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1.15. </w:t>
      </w:r>
      <w:r w:rsidRPr="00D83108">
        <w:rPr>
          <w:rFonts w:ascii="Times New Roman" w:hAnsi="Times New Roman" w:cs="Times New Roman"/>
          <w:sz w:val="22"/>
          <w:szCs w:val="22"/>
        </w:rPr>
        <w:t xml:space="preserve">В случае утраты / повреждения Карты до истечения срока ее действия, размагничивания магнитной полосы или рассекречивания ПИН - кода, а также в случае изменения фамилии и / или имени Держателя Карты, Держателю может быть </w:t>
      </w:r>
      <w:proofErr w:type="spellStart"/>
      <w:r w:rsidRPr="00D83108">
        <w:rPr>
          <w:rFonts w:ascii="Times New Roman" w:hAnsi="Times New Roman" w:cs="Times New Roman"/>
          <w:sz w:val="22"/>
          <w:szCs w:val="22"/>
        </w:rPr>
        <w:t>перевыпущена</w:t>
      </w:r>
      <w:proofErr w:type="spellEnd"/>
      <w:r w:rsidRPr="00D83108">
        <w:rPr>
          <w:rFonts w:ascii="Times New Roman" w:hAnsi="Times New Roman" w:cs="Times New Roman"/>
          <w:sz w:val="22"/>
          <w:szCs w:val="22"/>
        </w:rPr>
        <w:t xml:space="preserve"> Карта и ПИН - код к ней. Для этого Клиент должен передать в Банк заявление на </w:t>
      </w:r>
      <w:proofErr w:type="spellStart"/>
      <w:r w:rsidRPr="00D83108">
        <w:rPr>
          <w:rFonts w:ascii="Times New Roman" w:hAnsi="Times New Roman" w:cs="Times New Roman"/>
          <w:sz w:val="22"/>
          <w:szCs w:val="22"/>
        </w:rPr>
        <w:t>перевыпуск</w:t>
      </w:r>
      <w:proofErr w:type="spellEnd"/>
      <w:r w:rsidRPr="00D83108">
        <w:rPr>
          <w:rFonts w:ascii="Times New Roman" w:hAnsi="Times New Roman" w:cs="Times New Roman"/>
          <w:sz w:val="22"/>
          <w:szCs w:val="22"/>
        </w:rPr>
        <w:t xml:space="preserve"> Карты, составленное по форме, установленной Банком </w:t>
      </w:r>
      <w:r w:rsidRPr="00D83108">
        <w:rPr>
          <w:rFonts w:ascii="Times New Roman" w:hAnsi="Times New Roman" w:cs="Times New Roman"/>
          <w:sz w:val="22"/>
          <w:szCs w:val="22"/>
        </w:rPr>
        <w:lastRenderedPageBreak/>
        <w:t xml:space="preserve">и внести плату в соответствии с Тарифами. 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</w:p>
    <w:p w:rsidR="008C69B1" w:rsidRPr="00D83108" w:rsidRDefault="008C69B1" w:rsidP="008C69B1">
      <w:pPr>
        <w:pStyle w:val="22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83108">
        <w:rPr>
          <w:b/>
          <w:sz w:val="22"/>
          <w:szCs w:val="22"/>
        </w:rPr>
        <w:t>УТРАТА КАРТЫ И ЕЕ НЕПРАВОМЕРНОЕ ИСПОЛЬЗОВАНИЕ</w:t>
      </w:r>
    </w:p>
    <w:p w:rsidR="008C69B1" w:rsidRPr="00D83108" w:rsidRDefault="008C69B1" w:rsidP="008C69B1">
      <w:pPr>
        <w:pStyle w:val="22"/>
        <w:ind w:left="644" w:firstLine="0"/>
        <w:rPr>
          <w:b/>
          <w:sz w:val="22"/>
          <w:szCs w:val="22"/>
        </w:rPr>
      </w:pPr>
    </w:p>
    <w:p w:rsidR="008C69B1" w:rsidRPr="00D83108" w:rsidRDefault="008C69B1" w:rsidP="008C69B1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color w:val="000000"/>
          <w:sz w:val="22"/>
          <w:szCs w:val="22"/>
        </w:rPr>
        <w:t>В случае утраты/повреждения Карты (в том числе при изъятии Карты в организациях торговли (услуг) или в банкомате) и (или) обнаружения факта ее неправомерного использования Клиент/Держатель обязан уведомить Банк, сообщив об этом по телефону службы информационного обслуживания клиентов 8-800-250-33-00 (круглосуточно), либо путем личного обращения в Банк Клиента/Держателя незамедлительно после обнаружения одного из указанных событий, с оформлением заявления по установленной Банком форме.</w:t>
      </w:r>
    </w:p>
    <w:p w:rsidR="008C69B1" w:rsidRPr="00D83108" w:rsidRDefault="008C69B1" w:rsidP="008C69B1">
      <w:pPr>
        <w:pStyle w:val="ab"/>
        <w:widowControl w:val="0"/>
        <w:tabs>
          <w:tab w:val="left" w:pos="142"/>
          <w:tab w:val="left" w:pos="851"/>
          <w:tab w:val="left" w:pos="993"/>
        </w:tabs>
        <w:ind w:firstLine="567"/>
      </w:pPr>
      <w:r w:rsidRPr="00D83108">
        <w:rPr>
          <w:color w:val="000000"/>
          <w:sz w:val="22"/>
          <w:szCs w:val="22"/>
        </w:rPr>
        <w:t>В процессе приема уведомления Клиентом/Держателем об Утрате Корпоративной карты и (или) обнаружения факта ее неправомерного использования Банк принимает меры по блокированию действия Корпоративной карты на уровне отказа в Авторизации. До момента уведомления Банка об указанных событиях ответственность по Операциям, совершенным с использованием карты, несет Клиент.</w:t>
      </w:r>
    </w:p>
    <w:p w:rsidR="008C69B1" w:rsidRPr="00D83108" w:rsidRDefault="008C69B1" w:rsidP="008C69B1">
      <w:pPr>
        <w:pStyle w:val="2"/>
        <w:tabs>
          <w:tab w:val="left" w:pos="993"/>
        </w:tabs>
        <w:ind w:left="0" w:firstLine="567"/>
        <w:jc w:val="both"/>
        <w:rPr>
          <w:color w:val="000000"/>
          <w:sz w:val="22"/>
          <w:szCs w:val="22"/>
        </w:rPr>
      </w:pPr>
      <w:r w:rsidRPr="00D83108">
        <w:rPr>
          <w:color w:val="000000"/>
          <w:sz w:val="22"/>
          <w:szCs w:val="22"/>
        </w:rPr>
        <w:t>При уведомлении Банка по телефону об указанных событиях Клиент/</w:t>
      </w:r>
      <w:r w:rsidR="00077741" w:rsidRPr="00D83108">
        <w:rPr>
          <w:color w:val="000000"/>
          <w:sz w:val="22"/>
          <w:szCs w:val="22"/>
        </w:rPr>
        <w:t>Держатель Корпоративной</w:t>
      </w:r>
      <w:r w:rsidRPr="00D83108">
        <w:rPr>
          <w:color w:val="000000"/>
          <w:sz w:val="22"/>
          <w:szCs w:val="22"/>
        </w:rPr>
        <w:t xml:space="preserve"> карты должен сообщить наименование Клиента, фамилию, имя, отчество (при его наличии) полностью, Кодовое слово, номер Карты (дополнительно могут быть запрошены данные документа (серия, номер), удостоверяющего личность Держателя и/или дата рождения).</w:t>
      </w:r>
    </w:p>
    <w:p w:rsidR="008C69B1" w:rsidRPr="00D83108" w:rsidRDefault="008C69B1" w:rsidP="008C69B1">
      <w:pPr>
        <w:pStyle w:val="2"/>
        <w:tabs>
          <w:tab w:val="left" w:pos="993"/>
        </w:tabs>
        <w:ind w:left="0" w:firstLine="567"/>
        <w:jc w:val="both"/>
        <w:rPr>
          <w:color w:val="000000"/>
          <w:sz w:val="22"/>
          <w:szCs w:val="22"/>
        </w:rPr>
      </w:pPr>
      <w:r w:rsidRPr="00D83108">
        <w:rPr>
          <w:color w:val="000000"/>
          <w:sz w:val="22"/>
          <w:szCs w:val="22"/>
        </w:rPr>
        <w:t xml:space="preserve">В течение 5 (Пяти) рабочих дней со дня устного обращения </w:t>
      </w:r>
      <w:r w:rsidR="00077741" w:rsidRPr="00D83108">
        <w:rPr>
          <w:color w:val="000000"/>
          <w:sz w:val="22"/>
          <w:szCs w:val="22"/>
        </w:rPr>
        <w:t>Клиент должен</w:t>
      </w:r>
      <w:r w:rsidRPr="00D83108">
        <w:rPr>
          <w:color w:val="000000"/>
          <w:sz w:val="22"/>
          <w:szCs w:val="22"/>
        </w:rPr>
        <w:t xml:space="preserve"> предоставить в Банк письменное заявление с подробным изложением обстоятельств утраты, а также сведений о незаконном использовании. </w:t>
      </w:r>
    </w:p>
    <w:p w:rsidR="008C69B1" w:rsidRPr="00D83108" w:rsidRDefault="008C69B1" w:rsidP="008C69B1">
      <w:pPr>
        <w:pStyle w:val="ab"/>
        <w:widowControl w:val="0"/>
        <w:numPr>
          <w:ilvl w:val="1"/>
          <w:numId w:val="1"/>
        </w:numPr>
        <w:tabs>
          <w:tab w:val="left" w:pos="142"/>
          <w:tab w:val="left" w:pos="851"/>
          <w:tab w:val="left" w:pos="993"/>
        </w:tabs>
        <w:ind w:left="0" w:firstLine="567"/>
        <w:rPr>
          <w:color w:val="000000"/>
          <w:sz w:val="22"/>
          <w:szCs w:val="22"/>
        </w:rPr>
      </w:pPr>
      <w:r w:rsidRPr="00D83108">
        <w:rPr>
          <w:color w:val="000000"/>
          <w:sz w:val="22"/>
          <w:szCs w:val="22"/>
        </w:rPr>
        <w:t>Карта, заявленная ранее как утраченная или компрометированная, разблокированию не подлежит, а в случае ее обнаружения подлежит возврату в Банк.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</w:p>
    <w:p w:rsidR="008C69B1" w:rsidRPr="00D83108" w:rsidRDefault="008C69B1" w:rsidP="008C69B1">
      <w:pPr>
        <w:pStyle w:val="22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83108">
        <w:rPr>
          <w:b/>
          <w:sz w:val="22"/>
          <w:szCs w:val="22"/>
        </w:rPr>
        <w:t>ПРЕДОСТАВЛЕНИЕ ИНФОРМАЦИИ О СОВЕРШЕНИИ ОПЕРАЦИЙ КЛИЕНТАМ/ДЕРЖАТЕЛЯМ КАРТ</w:t>
      </w:r>
    </w:p>
    <w:p w:rsidR="008C69B1" w:rsidRPr="00D83108" w:rsidRDefault="008C69B1" w:rsidP="008C69B1">
      <w:pPr>
        <w:pStyle w:val="22"/>
        <w:ind w:left="644" w:firstLine="0"/>
        <w:rPr>
          <w:b/>
          <w:sz w:val="22"/>
          <w:szCs w:val="22"/>
        </w:rPr>
      </w:pPr>
    </w:p>
    <w:p w:rsidR="008C69B1" w:rsidRPr="00D83108" w:rsidRDefault="008C69B1" w:rsidP="008C69B1">
      <w:pPr>
        <w:pStyle w:val="ab"/>
        <w:widowControl w:val="0"/>
        <w:numPr>
          <w:ilvl w:val="1"/>
          <w:numId w:val="1"/>
        </w:numPr>
        <w:tabs>
          <w:tab w:val="left" w:pos="142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t xml:space="preserve">Информирование Клиента/Держателя о совершенных операциях Карте осуществляется путем: </w:t>
      </w:r>
    </w:p>
    <w:p w:rsidR="008C69B1" w:rsidRPr="00D83108" w:rsidRDefault="008C69B1" w:rsidP="008C69B1">
      <w:pPr>
        <w:pStyle w:val="2"/>
        <w:widowControl w:val="0"/>
        <w:tabs>
          <w:tab w:val="left" w:pos="993"/>
        </w:tabs>
        <w:ind w:left="567" w:firstLine="0"/>
        <w:rPr>
          <w:sz w:val="22"/>
          <w:szCs w:val="22"/>
        </w:rPr>
      </w:pPr>
      <w:r w:rsidRPr="00D83108">
        <w:rPr>
          <w:sz w:val="22"/>
          <w:szCs w:val="22"/>
        </w:rPr>
        <w:t>- направления</w:t>
      </w:r>
      <w:r w:rsidRPr="00D83108">
        <w:rPr>
          <w:b/>
          <w:i/>
          <w:sz w:val="22"/>
          <w:szCs w:val="22"/>
        </w:rPr>
        <w:t xml:space="preserve"> </w:t>
      </w:r>
      <w:r w:rsidRPr="00D83108">
        <w:rPr>
          <w:sz w:val="22"/>
          <w:szCs w:val="22"/>
        </w:rPr>
        <w:t>информации о совершенных операциях с использованием средств связи (услуга SMS-оповещение);</w:t>
      </w:r>
    </w:p>
    <w:p w:rsidR="008C69B1" w:rsidRPr="00D83108" w:rsidRDefault="008C69B1" w:rsidP="008C69B1">
      <w:pPr>
        <w:pStyle w:val="1"/>
        <w:widowControl w:val="0"/>
        <w:tabs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t xml:space="preserve">- предоставлением Выписки по </w:t>
      </w:r>
      <w:r w:rsidR="00077741" w:rsidRPr="00D83108">
        <w:rPr>
          <w:sz w:val="22"/>
          <w:szCs w:val="22"/>
        </w:rPr>
        <w:t>Счету по</w:t>
      </w:r>
      <w:r w:rsidRPr="00D83108">
        <w:rPr>
          <w:sz w:val="22"/>
          <w:szCs w:val="22"/>
        </w:rPr>
        <w:t xml:space="preserve"> требованию Клиента в офисе Банка;</w:t>
      </w:r>
    </w:p>
    <w:p w:rsidR="008C69B1" w:rsidRPr="00D83108" w:rsidRDefault="008C69B1" w:rsidP="008C69B1">
      <w:pPr>
        <w:pStyle w:val="1"/>
        <w:widowControl w:val="0"/>
        <w:tabs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t xml:space="preserve">- предоставлением Выписки по Счету/Карте </w:t>
      </w:r>
      <w:r w:rsidR="00077741" w:rsidRPr="00D83108">
        <w:rPr>
          <w:sz w:val="22"/>
          <w:szCs w:val="22"/>
        </w:rPr>
        <w:t>посредством Системы</w:t>
      </w:r>
      <w:r w:rsidRPr="00D83108">
        <w:rPr>
          <w:sz w:val="22"/>
          <w:szCs w:val="22"/>
        </w:rPr>
        <w:t xml:space="preserve"> «Банк-Клиент».</w:t>
      </w:r>
    </w:p>
    <w:p w:rsidR="008C69B1" w:rsidRPr="00D83108" w:rsidRDefault="008C69B1" w:rsidP="008C69B1">
      <w:pPr>
        <w:pStyle w:val="ab"/>
        <w:widowControl w:val="0"/>
        <w:numPr>
          <w:ilvl w:val="1"/>
          <w:numId w:val="1"/>
        </w:numPr>
        <w:tabs>
          <w:tab w:val="left" w:pos="142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t xml:space="preserve">Услуга SMS-оповещение позволяет Клиенту/Держателю получать в формате коротких текстовых сообщений (далее – Сообщения) информацию об Операциях по </w:t>
      </w:r>
      <w:r w:rsidR="00077741" w:rsidRPr="00D83108">
        <w:rPr>
          <w:sz w:val="22"/>
          <w:szCs w:val="22"/>
        </w:rPr>
        <w:t>Карте на</w:t>
      </w:r>
      <w:r w:rsidRPr="00D83108">
        <w:rPr>
          <w:sz w:val="22"/>
          <w:szCs w:val="22"/>
        </w:rPr>
        <w:t xml:space="preserve"> номер телефона. Данная услуга может быть предоставлена Клиенту/Держателю на номер телефона, указанный:</w:t>
      </w:r>
    </w:p>
    <w:p w:rsidR="008C69B1" w:rsidRPr="00D83108" w:rsidRDefault="008C69B1" w:rsidP="008C69B1">
      <w:pPr>
        <w:pStyle w:val="ab"/>
        <w:widowControl w:val="0"/>
        <w:tabs>
          <w:tab w:val="left" w:pos="142"/>
          <w:tab w:val="left" w:pos="851"/>
          <w:tab w:val="left" w:pos="993"/>
        </w:tabs>
        <w:ind w:firstLine="567"/>
        <w:rPr>
          <w:sz w:val="22"/>
          <w:szCs w:val="22"/>
        </w:rPr>
      </w:pPr>
      <w:r w:rsidRPr="00D83108">
        <w:rPr>
          <w:sz w:val="22"/>
          <w:szCs w:val="22"/>
        </w:rPr>
        <w:t>- в Заявлении на предоставление корпоративной расчетной карты (Приложение №2 к Правилам предоставления и обслуживания корпоративных карт АО Банк «Национальный стандарт»);</w:t>
      </w:r>
    </w:p>
    <w:p w:rsidR="008C69B1" w:rsidRPr="00D83108" w:rsidRDefault="008C69B1" w:rsidP="008C69B1">
      <w:pPr>
        <w:ind w:firstLine="567"/>
        <w:jc w:val="both"/>
        <w:rPr>
          <w:rFonts w:ascii="Arial" w:hAnsi="Arial" w:cs="Arial"/>
          <w:b/>
          <w:bCs/>
          <w:sz w:val="16"/>
          <w:szCs w:val="16"/>
        </w:rPr>
      </w:pPr>
      <w:r w:rsidRPr="00D83108">
        <w:rPr>
          <w:sz w:val="22"/>
          <w:szCs w:val="22"/>
        </w:rPr>
        <w:t>- в Заявлении на управление информационными услугами (Приложение №10 к Правилам предоставления и обслуживания корпоративных карт АО Банк «Национальный стандарт»).</w:t>
      </w:r>
    </w:p>
    <w:p w:rsidR="008C69B1" w:rsidRPr="00D83108" w:rsidRDefault="008C69B1" w:rsidP="008C69B1">
      <w:pPr>
        <w:pStyle w:val="ab"/>
        <w:widowControl w:val="0"/>
        <w:numPr>
          <w:ilvl w:val="1"/>
          <w:numId w:val="1"/>
        </w:numPr>
        <w:tabs>
          <w:tab w:val="left" w:pos="142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t>Сообщения направляются Банком после совершения Операций.</w:t>
      </w:r>
    </w:p>
    <w:p w:rsidR="008C69B1" w:rsidRPr="00D83108" w:rsidRDefault="008C69B1" w:rsidP="008C69B1">
      <w:pPr>
        <w:pStyle w:val="ab"/>
        <w:widowControl w:val="0"/>
        <w:numPr>
          <w:ilvl w:val="1"/>
          <w:numId w:val="1"/>
        </w:numPr>
        <w:tabs>
          <w:tab w:val="left" w:pos="142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t>Банк обеспечивает подключение Клиента/Держателя к услуге SMS-оповещения одновременно с выпуском Карты либо в срок не позднее 3-х (Трех) рабочих дней с момента принятия Банком соответствующего заявления.</w:t>
      </w:r>
    </w:p>
    <w:p w:rsidR="008C69B1" w:rsidRPr="00D83108" w:rsidRDefault="008C69B1" w:rsidP="008C69B1">
      <w:pPr>
        <w:pStyle w:val="ab"/>
        <w:widowControl w:val="0"/>
        <w:numPr>
          <w:ilvl w:val="1"/>
          <w:numId w:val="1"/>
        </w:numPr>
        <w:tabs>
          <w:tab w:val="left" w:pos="142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t>Предоставление услуги SMS-оповещение и/или Выписки по Карте, указанных в пункте 3.1., предоставляется Клиенту/Держателю в соответствии с Тарифами.</w:t>
      </w:r>
    </w:p>
    <w:p w:rsidR="008C69B1" w:rsidRPr="00D83108" w:rsidRDefault="008C69B1" w:rsidP="008C69B1">
      <w:pPr>
        <w:pStyle w:val="ab"/>
        <w:widowControl w:val="0"/>
        <w:numPr>
          <w:ilvl w:val="1"/>
          <w:numId w:val="1"/>
        </w:numPr>
        <w:tabs>
          <w:tab w:val="left" w:pos="142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t xml:space="preserve">Подключение Карты к услуге SMS-оповещения осуществляется при условии наличия на Счете средств, достаточных для взимания Банком платы за услугу. </w:t>
      </w:r>
    </w:p>
    <w:p w:rsidR="008C69B1" w:rsidRPr="00D83108" w:rsidRDefault="008C69B1" w:rsidP="008C69B1">
      <w:pPr>
        <w:pStyle w:val="ab"/>
        <w:widowControl w:val="0"/>
        <w:numPr>
          <w:ilvl w:val="1"/>
          <w:numId w:val="1"/>
        </w:numPr>
        <w:tabs>
          <w:tab w:val="left" w:pos="142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t>Банк прекращает предоставлять услугу SMS-оповещения по Операциям, совершаемым по Корпоративным картам в течение 3 (Трех) рабочих дней с момента получения заявления об отказе от услуги SMS-информирования.</w:t>
      </w:r>
    </w:p>
    <w:p w:rsidR="008C69B1" w:rsidRPr="00D83108" w:rsidRDefault="008C69B1" w:rsidP="008C69B1">
      <w:pPr>
        <w:pStyle w:val="ab"/>
        <w:widowControl w:val="0"/>
        <w:numPr>
          <w:ilvl w:val="1"/>
          <w:numId w:val="1"/>
        </w:numPr>
        <w:tabs>
          <w:tab w:val="left" w:pos="142"/>
          <w:tab w:val="left" w:pos="851"/>
          <w:tab w:val="left" w:pos="1134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t>В случае неполучения Клиентом/Держателем SMS-оповещения не по вине Банка, Банк не несет ответственности за неполучение Клиентом/Держателем SMS-оповещения (отключение данной услуги соответствующим оператором мобильной связи, недоставка сообщения оператором мобильной связи, отключение/выключение телефона без соответствующего уведомления Банка о прекращении/ приостановке действия SMS-оповещения и т.п.).</w:t>
      </w:r>
    </w:p>
    <w:p w:rsidR="008C69B1" w:rsidRPr="00D83108" w:rsidRDefault="008C69B1" w:rsidP="008C69B1">
      <w:pPr>
        <w:pStyle w:val="ab"/>
        <w:widowControl w:val="0"/>
        <w:numPr>
          <w:ilvl w:val="1"/>
          <w:numId w:val="1"/>
        </w:numPr>
        <w:tabs>
          <w:tab w:val="left" w:pos="142"/>
          <w:tab w:val="left" w:pos="993"/>
          <w:tab w:val="left" w:pos="1134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t>Выписка об операциях, совершенных в течение календарного месяца на бумажном носителе выдается по требованию Клиента при личном обращении в Банк.</w:t>
      </w:r>
    </w:p>
    <w:p w:rsidR="008C69B1" w:rsidRPr="00D83108" w:rsidRDefault="008C69B1" w:rsidP="008C69B1">
      <w:pPr>
        <w:pStyle w:val="ab"/>
        <w:widowControl w:val="0"/>
        <w:numPr>
          <w:ilvl w:val="1"/>
          <w:numId w:val="1"/>
        </w:numPr>
        <w:tabs>
          <w:tab w:val="left" w:pos="142"/>
          <w:tab w:val="left" w:pos="851"/>
          <w:tab w:val="left" w:pos="1134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lastRenderedPageBreak/>
        <w:t>Обязанности Банка по уведомлению Клиента/Держателя признаются выполненными, а совершенные Операции подтвержденными, если Клиент/Держатель не обратился в Банк:</w:t>
      </w:r>
    </w:p>
    <w:p w:rsidR="008C69B1" w:rsidRPr="00D83108" w:rsidRDefault="008C69B1" w:rsidP="008C69B1">
      <w:pPr>
        <w:pStyle w:val="ab"/>
        <w:widowControl w:val="0"/>
        <w:tabs>
          <w:tab w:val="left" w:pos="142"/>
          <w:tab w:val="left" w:pos="851"/>
          <w:tab w:val="left" w:pos="1134"/>
        </w:tabs>
        <w:ind w:left="567"/>
        <w:rPr>
          <w:sz w:val="22"/>
          <w:szCs w:val="22"/>
        </w:rPr>
      </w:pPr>
      <w:r w:rsidRPr="00D83108">
        <w:rPr>
          <w:sz w:val="22"/>
          <w:szCs w:val="22"/>
        </w:rPr>
        <w:t>-за Выпиской в течение 5 (пяти) календарных дней от даты получения Выписки по Счету;</w:t>
      </w:r>
    </w:p>
    <w:p w:rsidR="008C69B1" w:rsidRPr="00D83108" w:rsidRDefault="008C69B1" w:rsidP="008C69B1">
      <w:pPr>
        <w:pStyle w:val="ab"/>
        <w:widowControl w:val="0"/>
        <w:tabs>
          <w:tab w:val="left" w:pos="142"/>
          <w:tab w:val="left" w:pos="851"/>
          <w:tab w:val="left" w:pos="1134"/>
        </w:tabs>
        <w:ind w:left="567"/>
        <w:rPr>
          <w:sz w:val="22"/>
          <w:szCs w:val="22"/>
        </w:rPr>
      </w:pPr>
      <w:r w:rsidRPr="00D83108">
        <w:rPr>
          <w:sz w:val="22"/>
          <w:szCs w:val="22"/>
        </w:rPr>
        <w:t>-либо не позднее дня, следующего за днем направления Сообщения Держателю при наличии услуги SMS- оповещения;</w:t>
      </w:r>
    </w:p>
    <w:p w:rsidR="008C69B1" w:rsidRPr="00D83108" w:rsidRDefault="008C69B1" w:rsidP="008C69B1">
      <w:pPr>
        <w:pStyle w:val="ab"/>
        <w:widowControl w:val="0"/>
        <w:tabs>
          <w:tab w:val="left" w:pos="142"/>
          <w:tab w:val="left" w:pos="851"/>
          <w:tab w:val="left" w:pos="1134"/>
        </w:tabs>
        <w:ind w:left="567"/>
        <w:rPr>
          <w:sz w:val="22"/>
          <w:szCs w:val="22"/>
        </w:rPr>
      </w:pPr>
      <w:r w:rsidRPr="00D83108">
        <w:rPr>
          <w:sz w:val="22"/>
          <w:szCs w:val="22"/>
        </w:rPr>
        <w:t>- либо не позднее дня, следующего за днем направления Выписки по Счету посредством Системы «Банк-Клиент».</w:t>
      </w:r>
    </w:p>
    <w:p w:rsidR="008C69B1" w:rsidRPr="00D83108" w:rsidRDefault="008C69B1" w:rsidP="008C69B1">
      <w:pPr>
        <w:pStyle w:val="ab"/>
        <w:widowControl w:val="0"/>
        <w:tabs>
          <w:tab w:val="left" w:pos="142"/>
          <w:tab w:val="left" w:pos="851"/>
          <w:tab w:val="left" w:pos="1134"/>
        </w:tabs>
        <w:ind w:firstLine="567"/>
        <w:rPr>
          <w:sz w:val="22"/>
          <w:szCs w:val="22"/>
        </w:rPr>
      </w:pPr>
      <w:r w:rsidRPr="00D83108">
        <w:rPr>
          <w:sz w:val="22"/>
          <w:szCs w:val="22"/>
        </w:rPr>
        <w:t xml:space="preserve">3.11. В случае если имеются предположения о раскрытии ПИН-кода, реквизитов Карты.  персональных данных, позволяющих совершить неправомерные действия со Счетом, а также если Корпоративная карта была утрачена, необходимо немедленно обратиться в Банк и следовать указаниям сотрудника Банка. До момента обращения в Банк Вы несете риск, связанный с несанкционированным списанием денежных средств с Вашего Счета. Как правило, согласно </w:t>
      </w:r>
      <w:r w:rsidR="00077741" w:rsidRPr="00D83108">
        <w:rPr>
          <w:sz w:val="22"/>
          <w:szCs w:val="22"/>
        </w:rPr>
        <w:t>условиям Договора,</w:t>
      </w:r>
      <w:r w:rsidRPr="00D83108">
        <w:rPr>
          <w:sz w:val="22"/>
          <w:szCs w:val="22"/>
        </w:rPr>
        <w:t xml:space="preserve"> с </w:t>
      </w:r>
      <w:r w:rsidR="00077741" w:rsidRPr="00D83108">
        <w:rPr>
          <w:sz w:val="22"/>
          <w:szCs w:val="22"/>
        </w:rPr>
        <w:t>Банком денежные</w:t>
      </w:r>
      <w:r w:rsidRPr="00D83108">
        <w:rPr>
          <w:sz w:val="22"/>
          <w:szCs w:val="22"/>
        </w:rPr>
        <w:t xml:space="preserve"> средства, списанные с Вашего Счета в результате несанкционированного использования Вашей Корпоративной карты до момента уведомления об этом Банка, не возмещаются.</w:t>
      </w:r>
    </w:p>
    <w:p w:rsidR="008C69B1" w:rsidRPr="00D83108" w:rsidRDefault="008C69B1" w:rsidP="008C69B1">
      <w:pPr>
        <w:pStyle w:val="ab"/>
        <w:widowControl w:val="0"/>
        <w:tabs>
          <w:tab w:val="left" w:pos="142"/>
          <w:tab w:val="left" w:pos="851"/>
          <w:tab w:val="left" w:pos="1134"/>
        </w:tabs>
        <w:ind w:left="567"/>
        <w:rPr>
          <w:rFonts w:eastAsiaTheme="minorHAnsi"/>
          <w:snapToGrid w:val="0"/>
          <w:sz w:val="22"/>
          <w:szCs w:val="22"/>
          <w:lang w:eastAsia="en-US"/>
        </w:rPr>
      </w:pPr>
      <w:r w:rsidRPr="00D83108">
        <w:rPr>
          <w:sz w:val="22"/>
          <w:szCs w:val="22"/>
        </w:rPr>
        <w:t xml:space="preserve"> </w:t>
      </w:r>
    </w:p>
    <w:p w:rsidR="008C69B1" w:rsidRPr="00D83108" w:rsidRDefault="008C69B1" w:rsidP="008C69B1">
      <w:pPr>
        <w:pStyle w:val="ConsPlusNormal"/>
        <w:numPr>
          <w:ilvl w:val="0"/>
          <w:numId w:val="1"/>
        </w:numPr>
        <w:jc w:val="center"/>
        <w:rPr>
          <w:rFonts w:ascii="Times New Roman" w:eastAsiaTheme="minorHAnsi" w:hAnsi="Times New Roman" w:cs="Times New Roman"/>
          <w:b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b/>
          <w:snapToGrid w:val="0"/>
          <w:sz w:val="22"/>
          <w:szCs w:val="22"/>
          <w:lang w:eastAsia="en-US"/>
        </w:rPr>
        <w:t>РЕКОМЕНДАЦИИ ПРИ СОВЕРШЕНИИ ОПЕРАЦИЙ С КАРТОЙ В БАНКОМАТЕ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4.1. Осуществляйте операции с использованием банкоматов, установленных в безопасных местах (например, в государственных учреждениях, подразделениях банков, крупных торговых комплексах, гостиницах, аэропортах и т.п.).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4.2. Не используйте устройства, которые требуют ввода ПИН-кода для доступа в помещение, где расположен банкомат.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4.3. В случае если поблизости от банкомата находятся посторонние лица, следует выбрать более подходящее время для использования банкомата или воспользоваться другим банкоматом.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4.4. Перед использованием банкомата осмотрите его на наличие дополнительных устройств, не соответствующих его конструкции и расположенных в месте набора ПИН-кода и в месте (прорезь), предназначенном для приема карт (например, наличие неровно установленной клавиатуры набора ПИН-кода). В указанном случае воздержитесь от использования такого банкомата.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4.5. В случае если клавиатура или место для приема Карт банкомата оборудованы дополнительными устройствами, не соответствующими его конструкции, воздержитесь от использования Карты в данном банкомате и сообщите о своих подозрениях сотрудникам кредитной организации по телефону, указанному на банкомате.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4.6. Не применяйте физическую силу, чтобы вставить Корпоративную карту в банкомат. Если Карта не вставляется, воздержитесь от использования такого банкомата.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4.7. Набирайте ПИН-код таким образом, чтобы люди, находящиеся в непосредственной близости, не смогли его увидеть. При наборе ПИН-кода прикрывайте клавиатуру рукой.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4.8. Не прислушивайтесь к советам третьих лиц, а также не принимайте их помощь при проведении операций с </w:t>
      </w:r>
      <w:r w:rsidR="00077741"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Картой в</w:t>
      </w: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 банкоматах.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4.9. Для получения наличных денежных средств в банкомате Держатель должен поместить Карту в считывающее устройство банкомата и следовать инструкциям, появляющимся на экране.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4.10. В случае если банкомат работает некорректно (например, долгое время находится в режиме ожидания, самопроизвольно перезагружается), следует отказаться от использования такого банкомата, отменить текущую Операцию, нажав на клавиатуре кнопку "Отмена", и дождаться возврата Карты.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4.11. </w:t>
      </w:r>
      <w:r w:rsidRPr="00D83108">
        <w:rPr>
          <w:rFonts w:ascii="Times New Roman" w:hAnsi="Times New Roman" w:cs="Times New Roman"/>
          <w:sz w:val="22"/>
          <w:szCs w:val="22"/>
        </w:rPr>
        <w:t>При появлении на экране банкомата команды «ЗАБЕРИТЕ СВОЮ КАРТУ» – необходимо немедленно извлечь Карту из считывающего устройства банкомата, в противном случае она будет задержана банкоматом.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4.11.</w:t>
      </w: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 </w:t>
      </w:r>
      <w:r w:rsidRPr="00D83108">
        <w:rPr>
          <w:rFonts w:ascii="Times New Roman" w:hAnsi="Times New Roman" w:cs="Times New Roman"/>
          <w:sz w:val="22"/>
          <w:szCs w:val="22"/>
        </w:rPr>
        <w:t xml:space="preserve"> При появлении купюр в устройстве выдачи необходимо немедленно забрать купюры, в противном случае через некоторое время купюры будут задержаны банкоматом. </w:t>
      </w: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После получения наличных денежных средств в банкомате следует пересчитать банкноты полистно.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4.12.  В случае деньги (частично или полностью)/Карта оказались задержаны банкоматом Банка, необходимо незамедлительно связаться по телефону со службой клиентской поддержки Банка (8-800-250-33-00 (круглосуточно)), описать сложившуюся ситуацию, принять мере по блокированию Карты. 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 В течение 5 пяти рабочих дней со дня устного обращения Клиент должен предоставить в Банк письменное заявление по форме установленной Банком (в том числе по Системе «Банк-Клиент»).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</w:p>
    <w:p w:rsidR="008C69B1" w:rsidRPr="00D83108" w:rsidRDefault="008C69B1" w:rsidP="008C69B1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b/>
          <w:snapToGrid w:val="0"/>
          <w:sz w:val="22"/>
          <w:szCs w:val="22"/>
          <w:lang w:eastAsia="en-US"/>
        </w:rPr>
        <w:t xml:space="preserve">5. РЕКОМЕНДАЦИИ ПО ИСПОЛЬЗОВАНИЮ КАРТЫ В ТОРГОВО-СЕРВИСНОЙ СЕТИ И ПРИ ПОЛУЧЕНИИ НАЛИЧНЫХ ДЕНЕЖНЫХ </w:t>
      </w:r>
      <w:r w:rsidR="00077741" w:rsidRPr="00D83108">
        <w:rPr>
          <w:rFonts w:ascii="Times New Roman" w:eastAsiaTheme="minorHAnsi" w:hAnsi="Times New Roman" w:cs="Times New Roman"/>
          <w:b/>
          <w:snapToGrid w:val="0"/>
          <w:sz w:val="22"/>
          <w:szCs w:val="22"/>
          <w:lang w:eastAsia="en-US"/>
        </w:rPr>
        <w:t>СРЕДСТВ В</w:t>
      </w:r>
      <w:r w:rsidRPr="00D83108">
        <w:rPr>
          <w:rFonts w:ascii="Times New Roman" w:eastAsiaTheme="minorHAnsi" w:hAnsi="Times New Roman" w:cs="Times New Roman"/>
          <w:b/>
          <w:snapToGrid w:val="0"/>
          <w:sz w:val="22"/>
          <w:szCs w:val="22"/>
          <w:lang w:eastAsia="en-US"/>
        </w:rPr>
        <w:t xml:space="preserve"> ПВН</w:t>
      </w:r>
    </w:p>
    <w:p w:rsidR="008C69B1" w:rsidRPr="00D83108" w:rsidRDefault="008C69B1" w:rsidP="008C69B1">
      <w:pPr>
        <w:pStyle w:val="ConsPlusNormal"/>
        <w:jc w:val="center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</w:p>
    <w:p w:rsidR="008C69B1" w:rsidRPr="00D83108" w:rsidRDefault="008C69B1" w:rsidP="008C69B1">
      <w:pPr>
        <w:pStyle w:val="ConsPlusNormal"/>
        <w:ind w:firstLine="567"/>
        <w:jc w:val="left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5.1.  Не используйте </w:t>
      </w:r>
      <w:r w:rsidR="00077741"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карты в</w:t>
      </w: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 организациях торговли и услуг, не вызывающих доверия.</w:t>
      </w:r>
    </w:p>
    <w:p w:rsidR="008C69B1" w:rsidRPr="00D83108" w:rsidRDefault="008C69B1" w:rsidP="008C69B1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5.2. </w:t>
      </w:r>
      <w:r w:rsidRPr="00D83108">
        <w:rPr>
          <w:rFonts w:ascii="Times New Roman" w:hAnsi="Times New Roman" w:cs="Times New Roman"/>
          <w:sz w:val="22"/>
          <w:szCs w:val="22"/>
        </w:rPr>
        <w:t xml:space="preserve">При совершении операций в </w:t>
      </w:r>
      <w:proofErr w:type="spellStart"/>
      <w:r w:rsidRPr="00D83108">
        <w:rPr>
          <w:rFonts w:ascii="Times New Roman" w:hAnsi="Times New Roman" w:cs="Times New Roman"/>
          <w:sz w:val="22"/>
          <w:szCs w:val="22"/>
        </w:rPr>
        <w:t>торгово</w:t>
      </w:r>
      <w:proofErr w:type="spellEnd"/>
      <w:r w:rsidRPr="00D83108">
        <w:rPr>
          <w:rFonts w:ascii="Times New Roman" w:hAnsi="Times New Roman" w:cs="Times New Roman"/>
          <w:sz w:val="22"/>
          <w:szCs w:val="22"/>
        </w:rPr>
        <w:t>–сервисной сети или получении наличных по Карте в пункте выдачи наличных (ПВН) распечатывается чек/квитанция.</w:t>
      </w:r>
    </w:p>
    <w:p w:rsidR="008C69B1" w:rsidRPr="00D83108" w:rsidRDefault="008C69B1" w:rsidP="008C69B1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Держатель подписывает чек/квитанцию, удостоверившись в заполнении всех граф и соответствии суммы, проставленной на этих документах сумме фактической оплаты или сумме выданных наличных. Затем Держателю выдается экземпляр чека/квитанция.</w:t>
      </w:r>
    </w:p>
    <w:p w:rsidR="008C69B1" w:rsidRPr="00D83108" w:rsidRDefault="008C69B1" w:rsidP="008C69B1">
      <w:pPr>
        <w:pStyle w:val="ConsPlusNormal"/>
        <w:ind w:firstLine="567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hAnsi="Times New Roman" w:cs="Times New Roman"/>
          <w:sz w:val="22"/>
          <w:szCs w:val="22"/>
        </w:rPr>
        <w:t>5.3. Категорически запрещается подписывать чек/квитанцию, в которых не проставлена сумма оплаченной покупки / услуги.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5.4. Требуйте проведения операций с Карты только в Вашем присутствии. Это необходимо в целях снижения риска неправомерного получения данных, указанных на Карте.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5.5. При использовании Карты для оплаты товаров и услуг кассир может потребовать от владельца Карты предоставить паспорт или иной документ, удостоверяющий личность, подписать чек или ввести ПИН-код. Перед набором ПИН-кода следует убедиться в том, что люди, находящиеся в непосредственной близости, не смогут его увидеть. 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5.6. В случае если при попытке оплаты Корпоративной Картой имела место "неуспешная" операция, следует сохранить один экземпляр выданного терминалом чека для последующей проверки на отсутствие указанной операции в Выписке по Счету.</w:t>
      </w:r>
    </w:p>
    <w:p w:rsidR="008C69B1" w:rsidRPr="00D83108" w:rsidRDefault="008C69B1" w:rsidP="008C69B1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5.7. Банк не несет ответственности в случае отказа какого-либо третьего лица принять Карту для проведения расчетов и иных операций с ее использованием.</w:t>
      </w:r>
    </w:p>
    <w:p w:rsidR="008C69B1" w:rsidRPr="00D83108" w:rsidRDefault="008C69B1" w:rsidP="008C69B1">
      <w:pPr>
        <w:pStyle w:val="ConsPlusNormal"/>
        <w:ind w:left="644" w:firstLine="0"/>
        <w:rPr>
          <w:rFonts w:ascii="Times New Roman" w:hAnsi="Times New Roman" w:cs="Times New Roman"/>
          <w:sz w:val="22"/>
          <w:szCs w:val="22"/>
        </w:rPr>
      </w:pPr>
    </w:p>
    <w:p w:rsidR="008C69B1" w:rsidRPr="00D83108" w:rsidRDefault="008C69B1" w:rsidP="008C69B1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b/>
          <w:snapToGrid w:val="0"/>
          <w:sz w:val="22"/>
          <w:szCs w:val="22"/>
          <w:lang w:eastAsia="en-US"/>
        </w:rPr>
        <w:t>6. РЕКОМЕНДАЦИИ ПРИ СОВЕРШЕНИИ ОПЕРАЦИЙ С КАРТОЙ ЧЕРЕЗ СЕТЬ ИНТЕРНЕТ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6.1. Не используйте ПИН-код при заказе товаров и услуг через сеть Интернет, а также по телефону/факсу.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6.2. Не сообщайте персональные данные или информацию о Карте/</w:t>
      </w:r>
      <w:r w:rsidR="00077741"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Счете через</w:t>
      </w: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 сеть Интернет, </w:t>
      </w:r>
      <w:r w:rsidR="00077741"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например,</w:t>
      </w: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 ПИН-код, пароли доступа к ресурсам Банка, срок действия Карты, историю Операций, персональные данные.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6.3. Следует пользоваться интернет-сайтами только известных и проверенных организаций торговли и услуг.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6.4. Обязательно убедитесь в правильности адресов интернет-сайтов, к которым подключаетесь и на которых собираетесь совершить покупки, т.к. похожие адреса могут использоваться для осуществления неправомерных действий.</w:t>
      </w:r>
    </w:p>
    <w:p w:rsidR="008C69B1" w:rsidRPr="00D83108" w:rsidRDefault="003F4679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6</w:t>
      </w:r>
      <w:r w:rsidR="008C69B1"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.5. Рекомендуется совершать покупки только со своего компьютера в целях сохранения конфиденциальности персональных данных и (или) информации о Карте (ее реквизитах).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В случае если покупка совершается с использованием чужого компьютера, не рекомендуется сохранять на нем персональные данные и другую информацию, а после завершения всех операций нужно убедиться, что персональные данные и другая информация не сохранились (вновь загрузив в браузере </w:t>
      </w:r>
      <w:proofErr w:type="spellStart"/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web</w:t>
      </w:r>
      <w:proofErr w:type="spellEnd"/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-страницу продавца, на которой совершались покупки).</w:t>
      </w:r>
    </w:p>
    <w:p w:rsidR="008C69B1" w:rsidRPr="00D83108" w:rsidRDefault="003F4679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6</w:t>
      </w:r>
      <w:r w:rsidR="008C69B1"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.6. Установите на свой компьютер/мобильный телефон антивирусное программное обеспечение и регулярно производите его обновление и обновление других используемых Вами программных продуктов (операционной системы и прикладных программ), это может защитить Вас от проникновения вредоносного программного обеспечения.</w:t>
      </w:r>
    </w:p>
    <w:p w:rsidR="008C69B1" w:rsidRPr="00B71433" w:rsidRDefault="003F4679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6</w:t>
      </w:r>
      <w:r w:rsidR="008C69B1"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.7. </w:t>
      </w:r>
      <w:r w:rsidR="008C69B1" w:rsidRPr="00D83108">
        <w:rPr>
          <w:rFonts w:ascii="Times New Roman" w:hAnsi="Times New Roman" w:cs="Times New Roman"/>
          <w:sz w:val="22"/>
          <w:szCs w:val="22"/>
        </w:rPr>
        <w:t>Банк, для повышения безопасности Операций оплаты товаров/услуг в сети Интернет, использует технологию 3D-Secure. Технология доступна всем Держателям, предоставившим в Банк информацию о номере контактного мобильного телефона, при проведении операции в торгово-сервисной сети, поддерживающих 3D-Secure. Технология предусматривает двойную верификацию данных Держателя – помимо реквизитов Карты при проведении Операции дополнительно вводится секретный код, направляемый Держателю на мобильный телефон, зарегистрированный в системах Банка.</w:t>
      </w:r>
    </w:p>
    <w:p w:rsidR="008C69B1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</w:p>
    <w:p w:rsidR="008C69B1" w:rsidRPr="003D057A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</w:p>
    <w:p w:rsidR="00D93E1E" w:rsidRDefault="007049AA"/>
    <w:sectPr w:rsidR="00D93E1E" w:rsidSect="00520568">
      <w:headerReference w:type="default" r:id="rId8"/>
      <w:footerReference w:type="even" r:id="rId9"/>
      <w:footerReference w:type="default" r:id="rId10"/>
      <w:pgSz w:w="11906" w:h="16838"/>
      <w:pgMar w:top="284" w:right="851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9AA" w:rsidRDefault="007049AA">
      <w:r>
        <w:separator/>
      </w:r>
    </w:p>
  </w:endnote>
  <w:endnote w:type="continuationSeparator" w:id="0">
    <w:p w:rsidR="007049AA" w:rsidRDefault="0070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84D" w:rsidRDefault="003575F1" w:rsidP="0060040C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5484D" w:rsidRDefault="007049AA" w:rsidP="0060040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84D" w:rsidRDefault="007049AA" w:rsidP="0060040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9AA" w:rsidRDefault="007049AA">
      <w:r>
        <w:separator/>
      </w:r>
    </w:p>
  </w:footnote>
  <w:footnote w:type="continuationSeparator" w:id="0">
    <w:p w:rsidR="007049AA" w:rsidRDefault="00704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572684"/>
      <w:docPartObj>
        <w:docPartGallery w:val="Page Numbers (Top of Page)"/>
        <w:docPartUnique/>
      </w:docPartObj>
    </w:sdtPr>
    <w:sdtEndPr/>
    <w:sdtContent>
      <w:p w:rsidR="00F5484D" w:rsidRDefault="003575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5CC">
          <w:rPr>
            <w:noProof/>
          </w:rPr>
          <w:t>5</w:t>
        </w:r>
        <w:r>
          <w:fldChar w:fldCharType="end"/>
        </w:r>
      </w:p>
    </w:sdtContent>
  </w:sdt>
  <w:p w:rsidR="00F5484D" w:rsidRDefault="007049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022D"/>
    <w:multiLevelType w:val="multilevel"/>
    <w:tmpl w:val="C29A2C9C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B1"/>
    <w:rsid w:val="00077741"/>
    <w:rsid w:val="00082852"/>
    <w:rsid w:val="001A75CC"/>
    <w:rsid w:val="002C7DC6"/>
    <w:rsid w:val="003575F1"/>
    <w:rsid w:val="00372988"/>
    <w:rsid w:val="003C68F6"/>
    <w:rsid w:val="003F4679"/>
    <w:rsid w:val="007049AA"/>
    <w:rsid w:val="008C69B1"/>
    <w:rsid w:val="00AC0CD9"/>
    <w:rsid w:val="00AE0C25"/>
    <w:rsid w:val="00D14B19"/>
    <w:rsid w:val="00EC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A253B0"/>
  <w15:chartTrackingRefBased/>
  <w15:docId w15:val="{42B21053-D0FB-46D8-B9FB-E9278B99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9B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C69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8C69B1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6">
    <w:name w:val="Нижний колонтитул Знак"/>
    <w:basedOn w:val="a0"/>
    <w:link w:val="a5"/>
    <w:rsid w:val="008C69B1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unhideWhenUsed/>
    <w:rsid w:val="008C69B1"/>
    <w:pPr>
      <w:ind w:left="566" w:hanging="283"/>
    </w:pPr>
    <w:rPr>
      <w:sz w:val="24"/>
      <w:szCs w:val="24"/>
    </w:rPr>
  </w:style>
  <w:style w:type="paragraph" w:styleId="a7">
    <w:name w:val="Title"/>
    <w:basedOn w:val="a"/>
    <w:link w:val="a8"/>
    <w:qFormat/>
    <w:rsid w:val="008C69B1"/>
    <w:pPr>
      <w:spacing w:line="240" w:lineRule="atLeast"/>
      <w:jc w:val="center"/>
    </w:pPr>
    <w:rPr>
      <w:b/>
    </w:rPr>
  </w:style>
  <w:style w:type="character" w:customStyle="1" w:styleId="a8">
    <w:name w:val="Заголовок Знак"/>
    <w:basedOn w:val="a0"/>
    <w:link w:val="a7"/>
    <w:rsid w:val="008C69B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8C69B1"/>
    <w:pPr>
      <w:autoSpaceDE w:val="0"/>
      <w:autoSpaceDN w:val="0"/>
      <w:jc w:val="both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C69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"/>
    <w:rsid w:val="008C69B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C69B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Основной текст 22"/>
    <w:basedOn w:val="a"/>
    <w:rsid w:val="008C69B1"/>
    <w:pPr>
      <w:widowControl w:val="0"/>
      <w:ind w:firstLine="360"/>
      <w:jc w:val="both"/>
    </w:pPr>
  </w:style>
  <w:style w:type="paragraph" w:customStyle="1" w:styleId="1">
    <w:name w:val="Абзац списка1"/>
    <w:basedOn w:val="a"/>
    <w:rsid w:val="008C69B1"/>
    <w:pPr>
      <w:ind w:left="720"/>
      <w:contextualSpacing/>
      <w:jc w:val="both"/>
    </w:pPr>
    <w:rPr>
      <w:sz w:val="24"/>
      <w:szCs w:val="24"/>
    </w:rPr>
  </w:style>
  <w:style w:type="character" w:styleId="ac">
    <w:name w:val="page number"/>
    <w:basedOn w:val="a0"/>
    <w:rsid w:val="008C6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2995</Words>
  <Characters>17077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20032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Тер-Тумасова Евгения Сергеевна</dc:creator>
  <cp:keywords/>
  <dc:description/>
  <cp:lastModifiedBy>Филькина Юлия Евгеньевна</cp:lastModifiedBy>
  <cp:revision>3</cp:revision>
  <dcterms:created xsi:type="dcterms:W3CDTF">2024-01-17T18:36:00Z</dcterms:created>
  <dcterms:modified xsi:type="dcterms:W3CDTF">2024-01-18T18:25:00Z</dcterms:modified>
</cp:coreProperties>
</file>